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38"/>
        <w:shd w:fill="FFFFFF" w:val="clear"/>
        <w:spacing w:before="0" w:after="0"/>
        <w:jc w:val="center"/>
        <w:textAlignment w:val="baseline"/>
        <w:rPr/>
      </w:pPr>
      <w:r>
        <w:rPr>
          <w:rStyle w:val="3"/>
          <w:b/>
          <w:kern w:val="2"/>
          <w:sz w:val="22"/>
          <w:szCs w:val="22"/>
          <w:lang w:eastAsia="zh-CN"/>
        </w:rPr>
        <w:t xml:space="preserve">Уведомление пациента о несоблюдении назначений                        </w:t>
      </w:r>
    </w:p>
    <w:p>
      <w:pPr>
        <w:pStyle w:val="Style38"/>
        <w:shd w:fill="FFFFFF" w:val="clear"/>
        <w:spacing w:before="0" w:after="0"/>
        <w:jc w:val="center"/>
        <w:textAlignment w:val="baseline"/>
        <w:rPr/>
      </w:pPr>
      <w:r>
        <w:rPr>
          <w:rStyle w:val="3"/>
          <w:b/>
          <w:kern w:val="2"/>
          <w:sz w:val="22"/>
          <w:szCs w:val="22"/>
          <w:lang w:eastAsia="zh-CN"/>
        </w:rPr>
        <w:t>(рекомендаций врача) при оказании пациенту платных медицинских услуг</w:t>
      </w:r>
    </w:p>
    <w:p>
      <w:pPr>
        <w:pStyle w:val="Style38"/>
        <w:shd w:fill="FFFFFF" w:val="clear"/>
        <w:spacing w:before="0" w:after="0"/>
        <w:jc w:val="center"/>
        <w:textAlignment w:val="baseline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left="0" w:right="-1" w:hanging="0"/>
        <w:jc w:val="both"/>
        <w:rPr>
          <w:sz w:val="18"/>
          <w:szCs w:val="18"/>
        </w:rPr>
      </w:pPr>
      <w:r>
        <w:rPr>
          <w:sz w:val="18"/>
          <w:szCs w:val="18"/>
        </w:rPr>
        <w:t>На основании пункта 24 раздела IV Постановления Правительства РФ от 11.05.2023 N 736 "Об утверждении Правил предоставления медицинскими организациями платных медицинских услуг,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4 октября 2012 г. N 1006", подтверждаю, что до заключения договора Исполнитель в письменной форме уведомил меня (Пациента) о том, что несоблюдение указаний (рекомендаций) Исполнителя (медицинского работника, предоставляющего платную медицинскую услугу), в том числе назначенного режима лечения, могут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 Пациента.</w:t>
      </w:r>
    </w:p>
    <w:p>
      <w:pPr>
        <w:pStyle w:val="Normal"/>
        <w:ind w:left="0" w:right="-1" w:hanging="0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ind w:left="0" w:right="-1" w:hanging="0"/>
        <w:jc w:val="both"/>
        <w:rPr>
          <w:sz w:val="18"/>
          <w:szCs w:val="18"/>
        </w:rPr>
      </w:pPr>
      <w:r>
        <w:rPr>
          <w:sz w:val="18"/>
          <w:szCs w:val="18"/>
        </w:rPr>
        <w:t>Пациент _____________/_________________________/  «____»_____________20   г</w:t>
      </w:r>
    </w:p>
    <w:p>
      <w:pPr>
        <w:pStyle w:val="Normal"/>
        <w:ind w:left="0" w:right="-1" w:hanging="0"/>
        <w:jc w:val="center"/>
        <w:rPr>
          <w:b/>
          <w:b/>
          <w:bCs/>
          <w:sz w:val="18"/>
          <w:szCs w:val="18"/>
        </w:rPr>
      </w:pPr>
      <w:r>
        <w:rPr>
          <w:b/>
          <w:bCs/>
          <w:sz w:val="18"/>
          <w:szCs w:val="18"/>
        </w:rPr>
      </w:r>
    </w:p>
    <w:p>
      <w:pPr>
        <w:pStyle w:val="Normal"/>
        <w:ind w:left="0" w:right="-1" w:hanging="0"/>
        <w:jc w:val="center"/>
        <w:rPr>
          <w:b/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Д О Г О В О Р</w:t>
      </w:r>
      <w:r>
        <w:rPr>
          <w:b/>
          <w:bCs/>
          <w:sz w:val="18"/>
          <w:szCs w:val="18"/>
          <w:shd w:fill="auto" w:val="clear"/>
        </w:rPr>
        <w:t xml:space="preserve"> </w:t>
      </w:r>
    </w:p>
    <w:p>
      <w:pPr>
        <w:pStyle w:val="Normal"/>
        <w:ind w:left="0" w:right="-1" w:hanging="0"/>
        <w:jc w:val="center"/>
        <w:rPr/>
      </w:pPr>
      <w:r>
        <w:rPr>
          <w:rStyle w:val="3"/>
          <w:b/>
          <w:sz w:val="18"/>
          <w:szCs w:val="18"/>
          <w:shd w:fill="auto" w:val="clear"/>
        </w:rPr>
        <w:t>на оказание платных медицинских услуг</w:t>
      </w:r>
      <w:r>
        <w:rPr>
          <w:rStyle w:val="3"/>
          <w:sz w:val="18"/>
          <w:szCs w:val="18"/>
          <w:shd w:fill="auto" w:val="clear"/>
        </w:rPr>
        <w:t xml:space="preserve"> </w:t>
      </w:r>
      <w:r>
        <w:rPr>
          <w:rStyle w:val="3"/>
          <w:b/>
          <w:iCs/>
          <w:sz w:val="18"/>
          <w:szCs w:val="18"/>
          <w:shd w:fill="auto" w:val="clear"/>
        </w:rPr>
        <w:t xml:space="preserve">№ </w:t>
      </w:r>
    </w:p>
    <w:p>
      <w:pPr>
        <w:pStyle w:val="Normal"/>
        <w:ind w:left="0" w:right="-1" w:hanging="0"/>
        <w:rPr/>
      </w:pPr>
      <w:r>
        <w:rPr>
          <w:rStyle w:val="Style13"/>
          <w:sz w:val="18"/>
          <w:szCs w:val="18"/>
          <w:shd w:fill="auto" w:val="clear"/>
        </w:rPr>
        <w:t>г. Москва</w:t>
      </w:r>
      <w:r>
        <w:rPr>
          <w:rStyle w:val="Style13"/>
          <w:b/>
          <w:bCs/>
          <w:sz w:val="18"/>
          <w:szCs w:val="18"/>
          <w:shd w:fill="auto" w:val="clear"/>
        </w:rPr>
        <w:t xml:space="preserve">                                        </w:t>
        <w:tab/>
        <w:tab/>
        <w:tab/>
        <w:tab/>
        <w:tab/>
        <w:t xml:space="preserve">                                                             </w:t>
        <w:tab/>
      </w:r>
      <w:r>
        <w:rPr>
          <w:rStyle w:val="Style13"/>
          <w:sz w:val="18"/>
          <w:szCs w:val="18"/>
          <w:shd w:fill="auto" w:val="clear"/>
        </w:rPr>
        <w:t>__________ 20 __г.</w:t>
      </w:r>
    </w:p>
    <w:p>
      <w:pPr>
        <w:pStyle w:val="Normal"/>
        <w:ind w:left="0" w:right="-1" w:hanging="0"/>
        <w:rPr>
          <w:sz w:val="18"/>
          <w:szCs w:val="18"/>
          <w:shd w:fill="auto" w:val="clear"/>
        </w:rPr>
      </w:pPr>
      <w:r>
        <w:rPr>
          <w:sz w:val="18"/>
          <w:szCs w:val="18"/>
          <w:shd w:fill="auto" w:val="clear"/>
        </w:rPr>
      </w:r>
    </w:p>
    <w:p>
      <w:pPr>
        <w:pStyle w:val="Normal"/>
        <w:ind w:left="0" w:right="-1" w:hanging="0"/>
        <w:jc w:val="both"/>
        <w:rPr/>
      </w:pPr>
      <w:bookmarkStart w:id="0" w:name="org"/>
      <w:bookmarkEnd w:id="0"/>
      <w:r>
        <w:rPr>
          <w:rStyle w:val="Style13"/>
          <w:sz w:val="18"/>
          <w:szCs w:val="18"/>
          <w:shd w:fill="auto" w:val="clear"/>
        </w:rPr>
        <w:t xml:space="preserve">Общество с ограниченной ответственностью «Сеть Семейных Медицинских Центров №1» (ОГРН 1147746023644 от 20.01.2014г., выдан Межрайонной инспекцией Федеральной налоговой службы № 46 по г. Москве), именуемое в дальнейшем "Исполнитель", в лице </w:t>
      </w:r>
      <w:bookmarkStart w:id="1" w:name="kadry_rod"/>
      <w:bookmarkEnd w:id="1"/>
      <w:r>
        <w:rPr>
          <w:rStyle w:val="Style13"/>
          <w:sz w:val="18"/>
          <w:szCs w:val="18"/>
          <w:shd w:fill="auto" w:val="clear"/>
        </w:rPr>
        <w:t xml:space="preserve">___________________, действующего на основании доверенности </w:t>
      </w:r>
      <w:bookmarkStart w:id="2" w:name="kadry_lic"/>
      <w:bookmarkEnd w:id="2"/>
      <w:r>
        <w:rPr>
          <w:rStyle w:val="Style13"/>
          <w:sz w:val="18"/>
          <w:szCs w:val="18"/>
          <w:shd w:fill="auto" w:val="clear"/>
        </w:rPr>
        <w:t>№ __ от ______________ г., с одной стороны, и</w:t>
      </w:r>
    </w:p>
    <w:p>
      <w:pPr>
        <w:pStyle w:val="Normal"/>
        <w:ind w:left="0" w:right="-1" w:hanging="0"/>
        <w:jc w:val="both"/>
        <w:rPr/>
      </w:pPr>
      <w:r>
        <w:rPr>
          <w:rStyle w:val="Style13"/>
          <w:sz w:val="18"/>
          <w:szCs w:val="18"/>
          <w:shd w:fill="auto" w:val="clear"/>
        </w:rPr>
        <w:t xml:space="preserve">гражданин (гражданка) </w:t>
      </w:r>
      <w:bookmarkStart w:id="3" w:name="fiof"/>
      <w:bookmarkEnd w:id="3"/>
      <w:r>
        <w:rPr>
          <w:rStyle w:val="Style13"/>
          <w:sz w:val="18"/>
          <w:szCs w:val="18"/>
          <w:shd w:fill="auto" w:val="clear"/>
        </w:rPr>
        <w:t>__________________________________, именуемый (ая) в дальнейшем "Пациент", с другой стороны, вместе в дальнейшем именуемые "Стороны", заключили настоящий договор о ниж</w:t>
      </w:r>
      <w:r>
        <w:rPr>
          <w:rStyle w:val="Style13"/>
          <w:sz w:val="18"/>
          <w:szCs w:val="18"/>
        </w:rPr>
        <w:t>еследующем:</w:t>
      </w:r>
    </w:p>
    <w:p>
      <w:pPr>
        <w:pStyle w:val="Normal"/>
        <w:ind w:left="0" w:right="-1" w:hanging="0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numPr>
          <w:ilvl w:val="0"/>
          <w:numId w:val="2"/>
        </w:numPr>
        <w:ind w:left="0" w:right="-1" w:hanging="0"/>
        <w:jc w:val="center"/>
        <w:rPr>
          <w:b/>
          <w:b/>
          <w:sz w:val="18"/>
          <w:szCs w:val="18"/>
        </w:rPr>
      </w:pPr>
      <w:r>
        <w:rPr>
          <w:b/>
          <w:sz w:val="18"/>
          <w:szCs w:val="18"/>
        </w:rPr>
        <w:t>Предмет договора</w:t>
      </w:r>
    </w:p>
    <w:p>
      <w:pPr>
        <w:pStyle w:val="Style31"/>
        <w:numPr>
          <w:ilvl w:val="1"/>
          <w:numId w:val="2"/>
        </w:numPr>
        <w:tabs>
          <w:tab w:val="left" w:pos="426" w:leader="none"/>
        </w:tabs>
        <w:ind w:left="0" w:right="0" w:hanging="0"/>
        <w:jc w:val="both"/>
        <w:rPr>
          <w:sz w:val="18"/>
          <w:szCs w:val="18"/>
        </w:rPr>
      </w:pPr>
      <w:r>
        <w:rPr>
          <w:sz w:val="18"/>
          <w:szCs w:val="18"/>
        </w:rPr>
        <w:t>Исполнитель обязуется оказывать Пациенту медицинские услуги, по своему профилю деятельности, в соответствии с лицензией на осуществление медицинской деятельности, а Пациент оплачивать предоставленные услуги в соответствии с прейскурантом Исполнителя и настоящим договором.</w:t>
      </w:r>
    </w:p>
    <w:p>
      <w:pPr>
        <w:pStyle w:val="Style31"/>
        <w:numPr>
          <w:ilvl w:val="1"/>
          <w:numId w:val="2"/>
        </w:numPr>
        <w:tabs>
          <w:tab w:val="left" w:pos="426" w:leader="none"/>
        </w:tabs>
        <w:ind w:left="0" w:right="0" w:hanging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Платные медицинские услуги предоставляются Исполнителем на основании перечня работ (услуг), составляющих медицинскую деятельность и указанных в лицензии на осуществление медицинской деятельности № ЛО41-01137-77/00363237 от 24.09.2020 г., срок действия – бессрочно, выданной Департаментом здравоохранения города Москвы (г. Москва, Оружейный пер., д.43, тел.(499) 251-83-00). </w:t>
      </w:r>
    </w:p>
    <w:p>
      <w:pPr>
        <w:pStyle w:val="Style31"/>
        <w:numPr>
          <w:ilvl w:val="1"/>
          <w:numId w:val="2"/>
        </w:numPr>
        <w:tabs>
          <w:tab w:val="left" w:pos="426" w:leader="none"/>
        </w:tabs>
        <w:ind w:left="0" w:right="0" w:hanging="0"/>
        <w:jc w:val="both"/>
        <w:rPr>
          <w:sz w:val="18"/>
          <w:szCs w:val="18"/>
        </w:rPr>
      </w:pPr>
      <w:r>
        <w:rPr>
          <w:sz w:val="18"/>
          <w:szCs w:val="18"/>
        </w:rPr>
        <w:t>Исполнитель предоставляет платные медицинские услуги, качество которых должно соответствовать требованиям, предъявляемым к услугам соответствующего вида. Медицинская помощь при предоставлении платных медицинских услуг организуется и оказывается в соответствии с положением об организации оказания медицинской помощи по видам медицинской помощи, которое утверждается Министерством здравоохранения Российской Федерации</w:t>
      </w:r>
      <w:bookmarkStart w:id="4" w:name="l71"/>
      <w:bookmarkEnd w:id="4"/>
      <w:r>
        <w:rPr>
          <w:sz w:val="18"/>
          <w:szCs w:val="18"/>
        </w:rPr>
        <w:t>, с порядками оказания медицинской помощи, утверждаемыми Министерством здравоохранения Российской Федерации, обязательными для исполнения на территории Российской Федерации всеми медицинскими организациями</w:t>
      </w:r>
      <w:bookmarkStart w:id="5" w:name="l15"/>
      <w:bookmarkEnd w:id="5"/>
      <w:r>
        <w:rPr>
          <w:sz w:val="18"/>
          <w:szCs w:val="18"/>
        </w:rPr>
        <w:t xml:space="preserve">, на основе клинических рекомендаций, с учетом стандартов медицинской помощи, утверждаемых Министерством здравоохранения Российской Федерации. </w:t>
      </w:r>
    </w:p>
    <w:p>
      <w:pPr>
        <w:pStyle w:val="Style31"/>
        <w:numPr>
          <w:ilvl w:val="1"/>
          <w:numId w:val="2"/>
        </w:numPr>
        <w:tabs>
          <w:tab w:val="left" w:pos="426" w:leader="none"/>
        </w:tabs>
        <w:ind w:left="0" w:right="0" w:hanging="0"/>
        <w:jc w:val="both"/>
        <w:rPr>
          <w:sz w:val="18"/>
          <w:szCs w:val="18"/>
        </w:rPr>
      </w:pPr>
      <w:bookmarkStart w:id="6" w:name="_Hlk146205415"/>
      <w:bookmarkEnd w:id="6"/>
      <w:r>
        <w:rPr>
          <w:sz w:val="18"/>
          <w:szCs w:val="18"/>
        </w:rPr>
        <w:t>Подписанием настоящего договора Пациент подтверждает, что на момент подписания договора,  Исполнитель беспрепятственно предоставил Пациенту возможность, в наглядной и доступной форме ознакомиться и получить, следующие сведения об Исполнителе и предоставляемых им платных медицинских услугах:</w:t>
      </w:r>
    </w:p>
    <w:p>
      <w:pPr>
        <w:pStyle w:val="Style31"/>
        <w:numPr>
          <w:ilvl w:val="0"/>
          <w:numId w:val="3"/>
        </w:numPr>
        <w:spacing w:lineRule="auto" w:line="240"/>
        <w:ind w:left="284" w:right="0" w:hanging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адрес юридического лица в пределах места нахождения юридического лица (территориально обособленного структурного подразделения юридического лица); </w:t>
      </w:r>
    </w:p>
    <w:p>
      <w:pPr>
        <w:pStyle w:val="Style31"/>
        <w:numPr>
          <w:ilvl w:val="0"/>
          <w:numId w:val="3"/>
        </w:numPr>
        <w:spacing w:lineRule="auto" w:line="240"/>
        <w:ind w:left="284" w:right="0" w:hanging="284"/>
        <w:jc w:val="both"/>
        <w:rPr>
          <w:sz w:val="18"/>
          <w:szCs w:val="18"/>
        </w:rPr>
      </w:pPr>
      <w:r>
        <w:rPr>
          <w:sz w:val="18"/>
          <w:szCs w:val="18"/>
        </w:rPr>
        <w:t>основной государственный регистрационный номер, идентификационный номер налогоплательщика</w:t>
      </w:r>
      <w:bookmarkStart w:id="7" w:name="l17"/>
      <w:bookmarkEnd w:id="7"/>
      <w:r>
        <w:rPr>
          <w:sz w:val="18"/>
          <w:szCs w:val="18"/>
        </w:rPr>
        <w:t xml:space="preserve">; </w:t>
      </w:r>
    </w:p>
    <w:p>
      <w:pPr>
        <w:pStyle w:val="Style31"/>
        <w:numPr>
          <w:ilvl w:val="0"/>
          <w:numId w:val="3"/>
        </w:numPr>
        <w:spacing w:lineRule="auto" w:line="240"/>
        <w:ind w:left="284" w:right="0" w:hanging="284"/>
        <w:jc w:val="both"/>
        <w:rPr>
          <w:sz w:val="18"/>
          <w:szCs w:val="18"/>
        </w:rPr>
      </w:pPr>
      <w:r>
        <w:rPr>
          <w:sz w:val="18"/>
          <w:szCs w:val="18"/>
        </w:rPr>
        <w:t>адрес сайта Исполнителя в информационно-телекоммуникационной сети "Интернет" (далее - сеть "Интернет");</w:t>
      </w:r>
    </w:p>
    <w:p>
      <w:pPr>
        <w:pStyle w:val="Style31"/>
        <w:numPr>
          <w:ilvl w:val="0"/>
          <w:numId w:val="4"/>
        </w:numPr>
        <w:spacing w:lineRule="auto" w:line="240"/>
        <w:ind w:left="284" w:right="0" w:hanging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информацию о методах оказания медицинской помощи, связанных с ними рисках, видах медицинского вмешательства, их последствиях и ожидаемых результатах оказания медицинской помощи; </w:t>
      </w:r>
    </w:p>
    <w:p>
      <w:pPr>
        <w:pStyle w:val="Style31"/>
        <w:numPr>
          <w:ilvl w:val="0"/>
          <w:numId w:val="4"/>
        </w:numPr>
        <w:spacing w:lineRule="auto" w:line="240"/>
        <w:ind w:left="284" w:right="0" w:hanging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выписку из единого государственного реестра юридических лиц; </w:t>
      </w:r>
    </w:p>
    <w:p>
      <w:pPr>
        <w:pStyle w:val="Style31"/>
        <w:numPr>
          <w:ilvl w:val="0"/>
          <w:numId w:val="4"/>
        </w:numPr>
        <w:spacing w:lineRule="auto" w:line="240"/>
        <w:ind w:left="284" w:right="0" w:hanging="284"/>
        <w:jc w:val="both"/>
        <w:rPr>
          <w:sz w:val="18"/>
          <w:szCs w:val="18"/>
        </w:rPr>
      </w:pPr>
      <w:r>
        <w:rPr>
          <w:sz w:val="18"/>
          <w:szCs w:val="18"/>
        </w:rPr>
        <w:t>правила предоставления медицинскими организациями платных медицинских услуг (утв. Постановлением Правительства РФ от 11.05.2023 N 736 "Об утверждении Правил предоставления медицинскими организациями платных медицинских услуг,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4 октября 2012 г. N 1006") (далее – Правила);</w:t>
      </w:r>
    </w:p>
    <w:p>
      <w:pPr>
        <w:pStyle w:val="Style31"/>
        <w:numPr>
          <w:ilvl w:val="0"/>
          <w:numId w:val="5"/>
        </w:numPr>
        <w:spacing w:lineRule="auto" w:line="240"/>
        <w:ind w:left="284" w:right="0" w:hanging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стандарты медицинской помощи и клинические рекомендации (при их наличии), с учетом и на основании которых (соответственно) оказываются медицинские услуги; </w:t>
      </w:r>
    </w:p>
    <w:p>
      <w:pPr>
        <w:pStyle w:val="Style31"/>
        <w:numPr>
          <w:ilvl w:val="0"/>
          <w:numId w:val="5"/>
        </w:numPr>
        <w:spacing w:lineRule="auto" w:line="240"/>
        <w:ind w:left="284" w:right="0" w:hanging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сроки ожидания  платных медицинских услуг; </w:t>
      </w:r>
    </w:p>
    <w:p>
      <w:pPr>
        <w:pStyle w:val="Style31"/>
        <w:numPr>
          <w:ilvl w:val="0"/>
          <w:numId w:val="5"/>
        </w:numPr>
        <w:spacing w:lineRule="auto" w:line="240"/>
        <w:ind w:left="284" w:right="0" w:hanging="284"/>
        <w:jc w:val="both"/>
        <w:rPr>
          <w:sz w:val="18"/>
          <w:szCs w:val="18"/>
        </w:rPr>
      </w:pPr>
      <w:r>
        <w:rPr>
          <w:sz w:val="18"/>
          <w:szCs w:val="18"/>
        </w:rPr>
        <w:t>сведения о медицинских работниках, участвующих в предоставлении платных медицинских услуг, об уровне их профессионального образования и квалификации;</w:t>
      </w:r>
    </w:p>
    <w:p>
      <w:pPr>
        <w:pStyle w:val="Style31"/>
        <w:numPr>
          <w:ilvl w:val="0"/>
          <w:numId w:val="5"/>
        </w:numPr>
        <w:spacing w:lineRule="auto" w:line="240"/>
        <w:ind w:left="284" w:right="0" w:hanging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график работы медицинских работников, участвующих в предоставлении платных медицинских услуг; </w:t>
      </w:r>
    </w:p>
    <w:p>
      <w:pPr>
        <w:pStyle w:val="Style31"/>
        <w:numPr>
          <w:ilvl w:val="0"/>
          <w:numId w:val="5"/>
        </w:numPr>
        <w:spacing w:lineRule="auto" w:line="240"/>
        <w:ind w:left="284" w:right="0" w:hanging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образцы договоров на оказание платных медицинских услуг; </w:t>
      </w:r>
    </w:p>
    <w:p>
      <w:pPr>
        <w:pStyle w:val="Style31"/>
        <w:numPr>
          <w:ilvl w:val="0"/>
          <w:numId w:val="5"/>
        </w:numPr>
        <w:spacing w:lineRule="auto" w:line="240"/>
        <w:ind w:left="284" w:right="0" w:hanging="284"/>
        <w:jc w:val="both"/>
        <w:rPr>
          <w:sz w:val="18"/>
          <w:szCs w:val="18"/>
        </w:rPr>
      </w:pPr>
      <w:r>
        <w:rPr>
          <w:sz w:val="18"/>
          <w:szCs w:val="18"/>
        </w:rPr>
        <w:t>информацию о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помощи; информация о платных медицинских услугах;</w:t>
      </w:r>
    </w:p>
    <w:p>
      <w:pPr>
        <w:pStyle w:val="Style31"/>
        <w:numPr>
          <w:ilvl w:val="0"/>
          <w:numId w:val="5"/>
        </w:numPr>
        <w:spacing w:lineRule="auto" w:line="240"/>
        <w:ind w:left="284" w:right="0" w:hanging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действующий перечень работ (услуг), составляющих медицинскую деятельность медицинской организации; </w:t>
      </w:r>
    </w:p>
    <w:p>
      <w:pPr>
        <w:pStyle w:val="Style31"/>
        <w:numPr>
          <w:ilvl w:val="0"/>
          <w:numId w:val="5"/>
        </w:numPr>
        <w:spacing w:lineRule="auto" w:line="240"/>
        <w:ind w:left="284" w:right="0" w:hanging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прейскурант на медицинские услуги, утвержденный в установленном порядке, </w:t>
      </w:r>
    </w:p>
    <w:p>
      <w:pPr>
        <w:pStyle w:val="Style31"/>
        <w:numPr>
          <w:ilvl w:val="0"/>
          <w:numId w:val="5"/>
        </w:numPr>
        <w:spacing w:lineRule="auto" w:line="240"/>
        <w:ind w:left="284" w:right="0" w:hanging="284"/>
        <w:jc w:val="both"/>
        <w:rPr>
          <w:sz w:val="18"/>
          <w:szCs w:val="18"/>
        </w:rPr>
      </w:pPr>
      <w:r>
        <w:rPr>
          <w:sz w:val="18"/>
          <w:szCs w:val="18"/>
        </w:rPr>
        <w:t>сроки и порядок оплаты медицинских услуг,</w:t>
      </w:r>
    </w:p>
    <w:p>
      <w:pPr>
        <w:pStyle w:val="Style31"/>
        <w:numPr>
          <w:ilvl w:val="0"/>
          <w:numId w:val="5"/>
        </w:numPr>
        <w:spacing w:lineRule="auto" w:line="240"/>
        <w:ind w:left="284" w:right="0" w:hanging="284"/>
        <w:jc w:val="both"/>
        <w:rPr>
          <w:sz w:val="18"/>
          <w:szCs w:val="18"/>
        </w:rPr>
      </w:pPr>
      <w:r>
        <w:rPr>
          <w:sz w:val="18"/>
          <w:szCs w:val="18"/>
        </w:rPr>
        <w:t>условия предоставления платных медицинских услуг,</w:t>
      </w:r>
    </w:p>
    <w:p>
      <w:pPr>
        <w:pStyle w:val="Style31"/>
        <w:numPr>
          <w:ilvl w:val="0"/>
          <w:numId w:val="5"/>
        </w:numPr>
        <w:spacing w:lineRule="auto" w:line="240"/>
        <w:ind w:left="284" w:right="0" w:hanging="284"/>
        <w:jc w:val="both"/>
        <w:rPr>
          <w:sz w:val="18"/>
          <w:szCs w:val="18"/>
        </w:rPr>
      </w:pPr>
      <w:r>
        <w:rPr>
          <w:sz w:val="18"/>
          <w:szCs w:val="18"/>
        </w:rPr>
        <w:t>положение о предоставлении платных медицинских услуг,</w:t>
      </w:r>
    </w:p>
    <w:p>
      <w:pPr>
        <w:pStyle w:val="Style31"/>
        <w:numPr>
          <w:ilvl w:val="0"/>
          <w:numId w:val="5"/>
        </w:numPr>
        <w:spacing w:lineRule="auto" w:line="240"/>
        <w:ind w:left="284" w:right="0" w:hanging="284"/>
        <w:jc w:val="both"/>
        <w:rPr>
          <w:sz w:val="18"/>
          <w:szCs w:val="18"/>
        </w:rPr>
      </w:pPr>
      <w:r>
        <w:rPr>
          <w:sz w:val="18"/>
          <w:szCs w:val="18"/>
        </w:rPr>
        <w:t>положение о гарантийных обязательствах и сроках службы при оказании платных медицинских (стоматологических) услуг (Положение о гарантиях).</w:t>
      </w:r>
    </w:p>
    <w:p>
      <w:pPr>
        <w:pStyle w:val="Style31"/>
        <w:numPr>
          <w:ilvl w:val="0"/>
          <w:numId w:val="6"/>
        </w:numPr>
        <w:spacing w:lineRule="auto" w:line="240"/>
        <w:ind w:left="284" w:right="0" w:hanging="284"/>
        <w:jc w:val="both"/>
        <w:rPr>
          <w:sz w:val="18"/>
          <w:szCs w:val="18"/>
        </w:rPr>
      </w:pPr>
      <w:r>
        <w:rPr>
          <w:sz w:val="18"/>
          <w:szCs w:val="18"/>
        </w:rPr>
        <w:t>Я подтверждаю, что уведомлен о стоимости услуг планируемых к оказанию в случае самостоятельной записи на прием.</w:t>
      </w:r>
    </w:p>
    <w:p>
      <w:pPr>
        <w:pStyle w:val="Style31"/>
        <w:tabs>
          <w:tab w:val="left" w:pos="284" w:leader="none"/>
        </w:tabs>
        <w:ind w:left="0" w:right="0" w:hanging="0"/>
        <w:rPr>
          <w:sz w:val="18"/>
          <w:szCs w:val="18"/>
        </w:rPr>
      </w:pPr>
      <w:r>
        <w:rPr>
          <w:sz w:val="18"/>
          <w:szCs w:val="18"/>
        </w:rPr>
        <w:tab/>
        <w:tab/>
        <w:tab/>
        <w:tab/>
        <w:tab/>
        <w:tab/>
        <w:t xml:space="preserve">Пациент _____________/_________________________/   </w:t>
      </w:r>
    </w:p>
    <w:p>
      <w:pPr>
        <w:pStyle w:val="Style31"/>
        <w:tabs>
          <w:tab w:val="left" w:pos="284" w:leader="none"/>
        </w:tabs>
        <w:ind w:left="0" w:right="0" w:hanging="0"/>
        <w:rPr>
          <w:sz w:val="18"/>
          <w:szCs w:val="18"/>
        </w:rPr>
      </w:pPr>
      <w:bookmarkStart w:id="8" w:name="_Hlk146205415"/>
      <w:bookmarkEnd w:id="8"/>
      <w:r>
        <w:rPr>
          <w:sz w:val="18"/>
          <w:szCs w:val="18"/>
        </w:rPr>
        <w:tab/>
        <w:tab/>
        <w:tab/>
        <w:tab/>
        <w:tab/>
        <w:tab/>
        <w:tab/>
        <w:t xml:space="preserve">      </w:t>
      </w:r>
    </w:p>
    <w:p>
      <w:pPr>
        <w:pStyle w:val="Style31"/>
        <w:tabs>
          <w:tab w:val="left" w:pos="284" w:leader="none"/>
        </w:tabs>
        <w:ind w:left="0" w:right="0" w:hanging="0"/>
        <w:rPr>
          <w:sz w:val="18"/>
          <w:szCs w:val="18"/>
        </w:rPr>
      </w:pPr>
      <w:r>
        <w:rPr>
          <w:sz w:val="18"/>
          <w:szCs w:val="18"/>
        </w:rPr>
        <w:tab/>
        <w:tab/>
        <w:tab/>
        <w:tab/>
        <w:tab/>
        <w:tab/>
        <w:tab/>
        <w:t xml:space="preserve"> </w:t>
      </w:r>
    </w:p>
    <w:p>
      <w:pPr>
        <w:pStyle w:val="Style26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Style30"/>
        <w:numPr>
          <w:ilvl w:val="1"/>
          <w:numId w:val="8"/>
        </w:numPr>
        <w:tabs>
          <w:tab w:val="clear" w:pos="708"/>
          <w:tab w:val="left" w:pos="426" w:leader="none"/>
        </w:tabs>
        <w:ind w:left="0" w:right="0" w:hanging="0"/>
        <w:jc w:val="both"/>
        <w:rPr>
          <w:rFonts w:eastAsia="Lucida Sans Unicode"/>
          <w:sz w:val="18"/>
          <w:szCs w:val="18"/>
          <w:lang w:bidi="hi-IN"/>
        </w:rPr>
      </w:pPr>
      <w:r>
        <w:rPr>
          <w:rFonts w:eastAsia="Lucida Sans Unicode"/>
          <w:sz w:val="18"/>
          <w:szCs w:val="18"/>
          <w:lang w:bidi="hi-IN"/>
        </w:rPr>
        <w:t>Установленные в медицинской организации видеокамеры, направлены на рабочие места сотрудников медицинской организации и функционируют исключительно с целью обеспечения контроля соблюдения прав пациентов, при оказании им медицинской помощи и качества предоставляемых медицинских услуг, в условиях обеспечения режима сохранения персональных данных пациентов и врачебной тайны.</w:t>
      </w:r>
    </w:p>
    <w:p>
      <w:pPr>
        <w:pStyle w:val="Style30"/>
        <w:numPr>
          <w:ilvl w:val="1"/>
          <w:numId w:val="8"/>
        </w:numPr>
        <w:tabs>
          <w:tab w:val="clear" w:pos="708"/>
          <w:tab w:val="left" w:pos="426" w:leader="none"/>
        </w:tabs>
        <w:ind w:left="0" w:right="0" w:hanging="0"/>
        <w:jc w:val="both"/>
        <w:rPr/>
      </w:pPr>
      <w:r>
        <w:rPr>
          <w:rStyle w:val="Style13"/>
          <w:sz w:val="18"/>
          <w:szCs w:val="18"/>
        </w:rPr>
        <w:t>Требования к платным медицинским услугам, в том числе к их объему и срокам предоставления, определяются по соглашению сторон договора, если федеральными законами или иными нормативными правовыми актами Российской Федерации не предусмотрены другие требования.</w:t>
      </w:r>
    </w:p>
    <w:p>
      <w:pPr>
        <w:pStyle w:val="Style30"/>
        <w:numPr>
          <w:ilvl w:val="1"/>
          <w:numId w:val="8"/>
        </w:numPr>
        <w:tabs>
          <w:tab w:val="clear" w:pos="708"/>
          <w:tab w:val="left" w:pos="426" w:leader="none"/>
        </w:tabs>
        <w:ind w:left="0" w:right="0" w:hanging="0"/>
        <w:jc w:val="both"/>
        <w:rPr>
          <w:rFonts w:eastAsia="Lucida Sans Unicode" w:cs="Mangal"/>
          <w:sz w:val="18"/>
          <w:szCs w:val="18"/>
          <w:lang w:bidi="hi-IN"/>
        </w:rPr>
      </w:pPr>
      <w:r>
        <w:rPr>
          <w:rFonts w:eastAsia="Lucida Sans Unicode" w:cs="Mangal"/>
          <w:sz w:val="18"/>
          <w:szCs w:val="18"/>
          <w:lang w:bidi="hi-IN"/>
        </w:rPr>
        <w:t>Платные медицинские услуги должны соответствовать номенклатуре медицинских услуг, утверждаемой Министерством здравоохранения Российской Федерации, и могут предоставляться в полном объеме стандарта медицинской помощи либо в виде осуществления отдельных консультаций или медицинских вмешательств, а также в объеме, превышающем объем выполняемого стандарта медицинской помощи, по письменному согласию Пациента.</w:t>
      </w:r>
    </w:p>
    <w:p>
      <w:pPr>
        <w:pStyle w:val="Style30"/>
        <w:numPr>
          <w:ilvl w:val="1"/>
          <w:numId w:val="8"/>
        </w:numPr>
        <w:tabs>
          <w:tab w:val="clear" w:pos="708"/>
          <w:tab w:val="left" w:pos="0" w:leader="none"/>
        </w:tabs>
        <w:ind w:left="0" w:right="0" w:hanging="0"/>
        <w:jc w:val="both"/>
        <w:rPr>
          <w:rFonts w:eastAsia="Lucida Sans Unicode" w:cs="Mangal"/>
          <w:sz w:val="18"/>
          <w:szCs w:val="18"/>
          <w:lang w:bidi="hi-IN"/>
        </w:rPr>
      </w:pPr>
      <w:bookmarkStart w:id="9" w:name="_Hlk146205451"/>
      <w:bookmarkEnd w:id="9"/>
      <w:r>
        <w:rPr>
          <w:rFonts w:eastAsia="Lucida Sans Unicode" w:cs="Mangal"/>
          <w:sz w:val="18"/>
          <w:szCs w:val="18"/>
          <w:lang w:bidi="hi-IN"/>
        </w:rPr>
        <w:t xml:space="preserve">Перечень требуемых, Пациенту, однократно, либо многократно, платных медицинских услуг, в том числе дополнительных, предоставляемых в рамках настоящего договора, определяется как при записи Пациента на прием, так и назначениями, сделанными врачом-специалистом/врачами-специалистами на приеме.  Ознакомление  Пациента с назначенными врачом/врачами на приеме дополнительными платными медицинскими услугами и их стоимостью подтверждается подписью Пациента в протоколе приема и/или акте согласования стоимости дополнительных услуг и/или расчете стоимости медицинских услуг (калькуляции) и означает согласие Пациента на оказание ему той или иной дополнительной платной медицинской услуги. </w:t>
      </w:r>
    </w:p>
    <w:p>
      <w:pPr>
        <w:pStyle w:val="Style30"/>
        <w:numPr>
          <w:ilvl w:val="1"/>
          <w:numId w:val="8"/>
        </w:numPr>
        <w:tabs>
          <w:tab w:val="clear" w:pos="708"/>
          <w:tab w:val="left" w:pos="426" w:leader="none"/>
        </w:tabs>
        <w:ind w:left="0" w:right="0" w:hanging="0"/>
        <w:jc w:val="both"/>
        <w:rPr>
          <w:rFonts w:eastAsia="Lucida Sans Unicode" w:cs="Mangal"/>
          <w:sz w:val="18"/>
          <w:szCs w:val="18"/>
          <w:lang w:bidi="hi-IN"/>
        </w:rPr>
      </w:pPr>
      <w:r>
        <w:rPr>
          <w:rFonts w:eastAsia="Lucida Sans Unicode" w:cs="Mangal"/>
          <w:sz w:val="18"/>
          <w:szCs w:val="18"/>
          <w:lang w:bidi="hi-IN"/>
        </w:rPr>
        <w:t>Подписывая настоящий договор, Пациент подтверждает, что обращаясь к Исполнителю за получением требуемой ему, либо назначенной ему врачом/врачами любой платной медицинской услуги/услуг, он проинформирован об ее/их стоимости и обязуется ее/их оплатить по завершении ее/их оказания.</w:t>
      </w:r>
    </w:p>
    <w:p>
      <w:pPr>
        <w:pStyle w:val="Style30"/>
        <w:numPr>
          <w:ilvl w:val="1"/>
          <w:numId w:val="8"/>
        </w:numPr>
        <w:tabs>
          <w:tab w:val="clear" w:pos="708"/>
          <w:tab w:val="left" w:pos="426" w:leader="none"/>
        </w:tabs>
        <w:ind w:left="0" w:right="0" w:hanging="0"/>
        <w:jc w:val="both"/>
        <w:rPr>
          <w:rFonts w:eastAsia="Lucida Sans Unicode" w:cs="Mangal"/>
          <w:sz w:val="18"/>
          <w:szCs w:val="18"/>
          <w:lang w:bidi="hi-IN"/>
        </w:rPr>
      </w:pPr>
      <w:r>
        <w:rPr>
          <w:rFonts w:eastAsia="Lucida Sans Unicode" w:cs="Mangal"/>
          <w:sz w:val="18"/>
          <w:szCs w:val="18"/>
          <w:lang w:bidi="hi-IN"/>
        </w:rPr>
        <w:t>Сроки предоставления медицинских услуг, конкретизируются Исполнителем по соглашению с Пациентом исходя из общего соматического статуса Пациента, его психоэмоционального состояния, наличия у Пациента и врача/специалиста свободного времени, с учетом графика работы медицинских работников, участвующих в предоставлении платных медицинских услуг, остроты клинической ситуации, наличия возможности и необходимого медицинского оборудования.</w:t>
      </w:r>
    </w:p>
    <w:p>
      <w:pPr>
        <w:pStyle w:val="Style26"/>
        <w:rPr>
          <w:sz w:val="18"/>
          <w:szCs w:val="18"/>
        </w:rPr>
      </w:pPr>
      <w:r>
        <w:rPr>
          <w:sz w:val="18"/>
          <w:szCs w:val="18"/>
        </w:rPr>
      </w:r>
      <w:bookmarkStart w:id="10" w:name="_Hlk146205451"/>
      <w:bookmarkStart w:id="11" w:name="_Hlk146205451"/>
      <w:bookmarkEnd w:id="11"/>
    </w:p>
    <w:p>
      <w:pPr>
        <w:pStyle w:val="Normal"/>
        <w:ind w:left="0" w:right="-1" w:hanging="0"/>
        <w:jc w:val="center"/>
        <w:rPr>
          <w:b/>
          <w:b/>
          <w:color w:val="000000"/>
          <w:sz w:val="18"/>
          <w:szCs w:val="18"/>
          <w:shd w:fill="FFFFFF" w:val="clear"/>
        </w:rPr>
      </w:pPr>
      <w:r>
        <w:rPr>
          <w:b/>
          <w:color w:val="000000"/>
          <w:sz w:val="18"/>
          <w:szCs w:val="18"/>
          <w:shd w:fill="FFFFFF" w:val="clear"/>
        </w:rPr>
        <w:t>2. Обязанности сторон</w:t>
      </w:r>
    </w:p>
    <w:p>
      <w:pPr>
        <w:pStyle w:val="2"/>
        <w:tabs>
          <w:tab w:val="clear" w:pos="708"/>
          <w:tab w:val="left" w:pos="142" w:leader="none"/>
        </w:tabs>
        <w:ind w:left="0" w:right="-1" w:hanging="0"/>
        <w:jc w:val="both"/>
        <w:rPr>
          <w:rFonts w:cs="Times New Roman"/>
          <w:b/>
          <w:b/>
          <w:bCs/>
          <w:iCs/>
          <w:color w:val="000000"/>
          <w:sz w:val="18"/>
          <w:szCs w:val="18"/>
        </w:rPr>
      </w:pPr>
      <w:r>
        <w:rPr>
          <w:rFonts w:cs="Times New Roman"/>
          <w:b/>
          <w:bCs/>
          <w:iCs/>
          <w:color w:val="000000"/>
          <w:sz w:val="18"/>
          <w:szCs w:val="18"/>
        </w:rPr>
        <w:t>2.1.  Исполнитель обязуется:</w:t>
      </w:r>
    </w:p>
    <w:p>
      <w:pPr>
        <w:pStyle w:val="2"/>
        <w:ind w:left="0" w:right="-1" w:hanging="0"/>
        <w:jc w:val="both"/>
        <w:rPr/>
      </w:pPr>
      <w:r>
        <w:rPr>
          <w:rStyle w:val="Style13"/>
          <w:rFonts w:cs="Times New Roman"/>
          <w:spacing w:val="0"/>
          <w:sz w:val="18"/>
          <w:szCs w:val="18"/>
        </w:rPr>
        <w:t xml:space="preserve">2.1.1. </w:t>
      </w:r>
      <w:r>
        <w:rPr>
          <w:rStyle w:val="Style13"/>
          <w:rFonts w:cs="Times New Roman"/>
          <w:sz w:val="18"/>
          <w:szCs w:val="18"/>
        </w:rPr>
        <w:t>Предоставить для ознакомления информацию об Исполнителе, в соответствии с Правилами путем размещения ее на информационном стенде (стойке ресепшен) по месту предоставления медицинских услуг, а также на сайте Исполнителя.</w:t>
      </w:r>
    </w:p>
    <w:p>
      <w:pPr>
        <w:pStyle w:val="Style26"/>
        <w:suppressAutoHyphens w:val="false"/>
        <w:jc w:val="both"/>
        <w:rPr/>
      </w:pPr>
      <w:r>
        <w:rPr>
          <w:rStyle w:val="Style13"/>
          <w:rFonts w:eastAsia="Times New Roman" w:cs="Times New Roman"/>
          <w:sz w:val="18"/>
          <w:szCs w:val="18"/>
          <w:lang w:bidi="ar-SA"/>
        </w:rPr>
        <w:t xml:space="preserve">2.1.2. До заключения договора в письменной форме уведомить Пациента о том, что несоблюдение указаний (рекомендаций) Исполнителя (медицинского работника, предоставляющего платную медицинскую услугу), в том числе назначенного режима лечения, могут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 Пациента. </w:t>
      </w:r>
    </w:p>
    <w:p>
      <w:pPr>
        <w:pStyle w:val="Style26"/>
        <w:suppressAutoHyphens w:val="false"/>
        <w:jc w:val="both"/>
        <w:rPr>
          <w:rFonts w:eastAsia="Times New Roman" w:cs="Times New Roman"/>
          <w:sz w:val="18"/>
          <w:szCs w:val="18"/>
          <w:lang w:bidi="ar-SA"/>
        </w:rPr>
      </w:pPr>
      <w:r>
        <w:rPr>
          <w:rFonts w:eastAsia="Times New Roman" w:cs="Times New Roman"/>
          <w:sz w:val="18"/>
          <w:szCs w:val="18"/>
          <w:lang w:bidi="ar-SA"/>
        </w:rPr>
        <w:t xml:space="preserve">2.1.3. Предупредить Пациента в случае, если при предоставлении платных медицинских услуг требуется предоставление на возмездной основе дополнительных медицинских услуг, не предусмотренных договором. Без согласия Пациента Исполнитель не вправе предоставлять дополнительные медицинские услуги на возмездной основе. </w:t>
      </w:r>
    </w:p>
    <w:p>
      <w:pPr>
        <w:pStyle w:val="Style26"/>
        <w:suppressAutoHyphens w:val="false"/>
        <w:jc w:val="both"/>
        <w:rPr>
          <w:rFonts w:eastAsia="Times New Roman" w:cs="Times New Roman"/>
          <w:sz w:val="18"/>
          <w:szCs w:val="18"/>
          <w:lang w:bidi="ar-SA"/>
        </w:rPr>
      </w:pPr>
      <w:r>
        <w:rPr>
          <w:rFonts w:eastAsia="Times New Roman" w:cs="Times New Roman"/>
          <w:sz w:val="18"/>
          <w:szCs w:val="18"/>
          <w:lang w:bidi="ar-SA"/>
        </w:rPr>
        <w:t>2.1.4. По заявлению Пациента выдать Пациенту медицинские документы (копии медицинских документов, выписки из медицинских документов), отражающие состояние его здоровья в сроки, предусмотренные действующим законодательством.</w:t>
      </w:r>
    </w:p>
    <w:p>
      <w:pPr>
        <w:pStyle w:val="Style26"/>
        <w:widowControl/>
        <w:suppressAutoHyphens w:val="false"/>
        <w:jc w:val="both"/>
        <w:textAlignment w:val="auto"/>
        <w:rPr>
          <w:rFonts w:eastAsia="Times New Roman" w:cs="Times New Roman"/>
          <w:sz w:val="18"/>
          <w:szCs w:val="18"/>
          <w:lang w:bidi="ar-SA"/>
        </w:rPr>
      </w:pPr>
      <w:r>
        <w:rPr>
          <w:rFonts w:eastAsia="Times New Roman" w:cs="Times New Roman"/>
          <w:sz w:val="18"/>
          <w:szCs w:val="18"/>
          <w:lang w:bidi="ar-SA"/>
        </w:rPr>
        <w:t xml:space="preserve">2.1.5. Платные медицинские услуги предоставить при наличии информированного добровольного согласия Пациента, данного в порядке, установленном законодательством Российской Федерации об охране здоровья граждан. </w:t>
      </w:r>
    </w:p>
    <w:p>
      <w:pPr>
        <w:pStyle w:val="Style26"/>
        <w:widowControl/>
        <w:suppressAutoHyphens w:val="false"/>
        <w:jc w:val="both"/>
        <w:textAlignment w:val="auto"/>
        <w:rPr>
          <w:rFonts w:eastAsia="Times New Roman" w:cs="Times New Roman"/>
          <w:sz w:val="18"/>
          <w:szCs w:val="18"/>
          <w:lang w:bidi="ar-SA"/>
        </w:rPr>
      </w:pPr>
      <w:r>
        <w:rPr>
          <w:rFonts w:eastAsia="Times New Roman" w:cs="Times New Roman"/>
          <w:sz w:val="18"/>
          <w:szCs w:val="18"/>
          <w:lang w:bidi="ar-SA"/>
        </w:rPr>
        <w:t xml:space="preserve">2.1.6. Предоставить Пациенту по его требованию и в доступной для него форме информацию: о состоянии его здоровья, включая сведения о результатах обследования, диагнозе, методах лечения, связанном с ними риске, возможных вариантах и последствиях медицинского вмешательства, ожидаемых результатах лечения; об используемых лекарственных препаратах и медицинских изделиях, в том числе о сроках их годности, показаниях (противопоказаниях) к применению. </w:t>
      </w:r>
    </w:p>
    <w:p>
      <w:pPr>
        <w:pStyle w:val="Style26"/>
        <w:widowControl/>
        <w:suppressAutoHyphens w:val="false"/>
        <w:jc w:val="both"/>
        <w:textAlignment w:val="auto"/>
        <w:rPr>
          <w:rFonts w:eastAsia="Times New Roman" w:cs="Times New Roman"/>
          <w:sz w:val="18"/>
          <w:szCs w:val="18"/>
          <w:lang w:bidi="ar-SA"/>
        </w:rPr>
      </w:pPr>
      <w:r>
        <w:rPr>
          <w:rFonts w:eastAsia="Times New Roman" w:cs="Times New Roman"/>
          <w:sz w:val="18"/>
          <w:szCs w:val="18"/>
          <w:lang w:bidi="ar-SA"/>
        </w:rPr>
        <w:t xml:space="preserve">2.1.7. При оказании платных медицинских услуг соблюдать установленные законодательством Российской Федерации требования к оформлению и ведению медицинской документации, учетных и отчетных статистических форм, порядку и срокам их представления. </w:t>
      </w:r>
    </w:p>
    <w:p>
      <w:pPr>
        <w:pStyle w:val="Style26"/>
        <w:widowControl/>
        <w:suppressAutoHyphens w:val="false"/>
        <w:jc w:val="both"/>
        <w:textAlignment w:val="auto"/>
        <w:rPr/>
      </w:pPr>
      <w:bookmarkStart w:id="12" w:name="_Hlk146205534"/>
      <w:bookmarkEnd w:id="12"/>
      <w:r>
        <w:rPr>
          <w:rStyle w:val="Style13"/>
          <w:rFonts w:eastAsia="Times New Roman" w:cs="Times New Roman"/>
          <w:sz w:val="18"/>
          <w:szCs w:val="18"/>
          <w:lang w:bidi="ar-SA"/>
        </w:rPr>
        <w:t xml:space="preserve">2.1.8. Довести до Пациента информацию о форме и способах направления обращений (жалоб) в органы государственной власти и организации. Известить, что обращения, содержащие финансовые требования, связанные с некачественным оказанием услуг и причинением вреда здоровью при обращении к Исполнителю направляются в письменной форме по фактическому или юридическому адресу места нахождения Исполнителя по почте России или очно под отметку о приемке, остальные обращения (жалобы) содержащие нефинансовые требования могут быть направлены на адрес электронной почты </w:t>
      </w:r>
      <w:hyperlink r:id="rId2" w:tgtFrame="_top">
        <w:r>
          <w:rPr>
            <w:rFonts w:eastAsia="Times New Roman" w:cs="Times New Roman"/>
            <w:sz w:val="18"/>
            <w:szCs w:val="18"/>
            <w:lang w:bidi="ar-SA"/>
          </w:rPr>
          <w:t>info@semeynaya.ru</w:t>
        </w:r>
      </w:hyperlink>
      <w:r>
        <w:rPr>
          <w:rStyle w:val="Style13"/>
          <w:rFonts w:eastAsia="Times New Roman" w:cs="Times New Roman"/>
          <w:sz w:val="18"/>
          <w:szCs w:val="18"/>
          <w:lang w:bidi="ar-SA"/>
        </w:rPr>
        <w:t xml:space="preserve"> или через форму обратной связи на сайте медицинской организации https://semeynaya.ru, контакт-центр и мессенджеры Исполнителя.</w:t>
      </w:r>
    </w:p>
    <w:p>
      <w:pPr>
        <w:pStyle w:val="Style26"/>
        <w:widowControl/>
        <w:suppressAutoHyphens w:val="false"/>
        <w:jc w:val="both"/>
        <w:textAlignment w:val="auto"/>
        <w:rPr>
          <w:rFonts w:eastAsia="Times New Roman" w:cs="Times New Roman"/>
          <w:sz w:val="18"/>
          <w:szCs w:val="18"/>
          <w:lang w:bidi="ar-SA"/>
        </w:rPr>
      </w:pPr>
      <w:r>
        <w:rPr>
          <w:rFonts w:eastAsia="Times New Roman" w:cs="Times New Roman"/>
          <w:sz w:val="18"/>
          <w:szCs w:val="18"/>
          <w:lang w:bidi="ar-SA"/>
        </w:rPr>
        <w:t>2.1.9. По запросу Пациента выдавать в соответствии с приказом Минздрава России от 14.09.2020 N 972н "Об утверждении Порядка выдачи медицинскими организациями справок и медицинских заключений", такие медицинские документы как медицинское заключение и справка, отражающие состояние здоровья Пациента после получения платных медицинских услуг в срок, не превышающий 3 рабочих дней. Справки и медицинские заключения выдаются Пациенту, на бумажном носителе при их личном обращении за получением указанных документов в медицинскую организацию при предъявлении документа, удостоверяющего личность.</w:t>
      </w:r>
      <w:bookmarkStart w:id="13" w:name="l18"/>
      <w:bookmarkEnd w:id="13"/>
    </w:p>
    <w:p>
      <w:pPr>
        <w:pStyle w:val="Style26"/>
        <w:widowControl/>
        <w:suppressAutoHyphens w:val="false"/>
        <w:jc w:val="both"/>
        <w:textAlignment w:val="auto"/>
        <w:rPr>
          <w:rFonts w:eastAsia="Times New Roman" w:cs="Times New Roman"/>
          <w:sz w:val="18"/>
          <w:szCs w:val="18"/>
          <w:lang w:bidi="ar-SA"/>
        </w:rPr>
      </w:pPr>
      <w:r>
        <w:rPr>
          <w:rFonts w:eastAsia="Times New Roman" w:cs="Times New Roman"/>
          <w:sz w:val="18"/>
          <w:szCs w:val="18"/>
          <w:lang w:bidi="ar-SA"/>
        </w:rPr>
        <w:t>2.1.10.  По требованию Пациента составить смету на предоставление платных медицинских услуг, при этом она будет являться неотъемлемой частью договора.</w:t>
      </w:r>
    </w:p>
    <w:p>
      <w:pPr>
        <w:pStyle w:val="Style26"/>
        <w:widowControl/>
        <w:suppressAutoHyphens w:val="false"/>
        <w:jc w:val="both"/>
        <w:textAlignment w:val="auto"/>
        <w:rPr>
          <w:rFonts w:eastAsia="Times New Roman" w:cs="Times New Roman"/>
          <w:sz w:val="18"/>
          <w:szCs w:val="18"/>
          <w:lang w:bidi="ar-SA"/>
        </w:rPr>
      </w:pPr>
      <w:r>
        <w:rPr>
          <w:rFonts w:eastAsia="Times New Roman" w:cs="Times New Roman"/>
          <w:sz w:val="18"/>
          <w:szCs w:val="18"/>
          <w:lang w:bidi="ar-SA"/>
        </w:rPr>
      </w:r>
      <w:bookmarkStart w:id="14" w:name="_Hlk146205534"/>
      <w:bookmarkStart w:id="15" w:name="_Hlk146205534"/>
      <w:bookmarkEnd w:id="15"/>
    </w:p>
    <w:p>
      <w:pPr>
        <w:pStyle w:val="2"/>
        <w:tabs>
          <w:tab w:val="clear" w:pos="708"/>
          <w:tab w:val="left" w:pos="934" w:leader="none"/>
        </w:tabs>
        <w:ind w:left="0" w:right="-1" w:hanging="0"/>
        <w:jc w:val="both"/>
        <w:rPr>
          <w:rFonts w:cs="Times New Roman"/>
          <w:b/>
          <w:b/>
          <w:bCs/>
          <w:spacing w:val="0"/>
          <w:sz w:val="18"/>
          <w:szCs w:val="18"/>
        </w:rPr>
      </w:pPr>
      <w:r>
        <w:rPr>
          <w:rFonts w:cs="Times New Roman"/>
          <w:b/>
          <w:bCs/>
          <w:spacing w:val="0"/>
          <w:sz w:val="18"/>
          <w:szCs w:val="18"/>
        </w:rPr>
        <w:t>2.2. Пациент обязуется:</w:t>
      </w:r>
    </w:p>
    <w:p>
      <w:pPr>
        <w:pStyle w:val="Style26"/>
        <w:widowControl/>
        <w:suppressAutoHyphens w:val="false"/>
        <w:jc w:val="both"/>
        <w:textAlignment w:val="auto"/>
        <w:rPr>
          <w:rFonts w:eastAsia="Times New Roman" w:cs="Times New Roman"/>
          <w:sz w:val="18"/>
          <w:szCs w:val="18"/>
          <w:lang w:bidi="ar-SA"/>
        </w:rPr>
      </w:pPr>
      <w:r>
        <w:rPr>
          <w:rFonts w:eastAsia="Times New Roman" w:cs="Times New Roman"/>
          <w:sz w:val="18"/>
          <w:szCs w:val="18"/>
          <w:lang w:bidi="ar-SA"/>
        </w:rPr>
        <w:t>2.2.1. Своевременно и в полном объеме оплатить медицинские услуги, оказанные Исполнителем, в сроки и в порядке, установленными настоящим договором.</w:t>
      </w:r>
    </w:p>
    <w:p>
      <w:pPr>
        <w:pStyle w:val="Style26"/>
        <w:widowControl/>
        <w:suppressAutoHyphens w:val="false"/>
        <w:jc w:val="both"/>
        <w:textAlignment w:val="auto"/>
        <w:rPr>
          <w:rFonts w:eastAsia="Times New Roman" w:cs="Times New Roman"/>
          <w:sz w:val="18"/>
          <w:szCs w:val="18"/>
          <w:lang w:bidi="ar-SA"/>
        </w:rPr>
      </w:pPr>
      <w:bookmarkStart w:id="16" w:name="_Hlk146205545"/>
      <w:bookmarkEnd w:id="16"/>
      <w:r>
        <w:rPr>
          <w:rFonts w:eastAsia="Times New Roman" w:cs="Times New Roman"/>
          <w:sz w:val="18"/>
          <w:szCs w:val="18"/>
          <w:lang w:bidi="ar-SA"/>
        </w:rPr>
        <w:t>2.2.2. Предварительно, до получения платной медицинской услуги/платных медицинских услуг, ознакомиться с информацией, утвержденной Исполнителем, размещенной на информационном стенде (стойке ресепшн) по месту предоставления услуг, в том числе со стоимостью предстоящей платной медицинской(ких) услуги/услуг.</w:t>
      </w:r>
    </w:p>
    <w:p>
      <w:pPr>
        <w:pStyle w:val="Style26"/>
        <w:jc w:val="both"/>
        <w:rPr>
          <w:rFonts w:eastAsia="Times New Roman" w:cs="Times New Roman"/>
          <w:sz w:val="18"/>
          <w:szCs w:val="18"/>
          <w:lang w:bidi="ar-SA"/>
        </w:rPr>
      </w:pPr>
      <w:bookmarkStart w:id="17" w:name="_Hlk146205545"/>
      <w:bookmarkEnd w:id="17"/>
      <w:r>
        <w:rPr>
          <w:rFonts w:eastAsia="Times New Roman" w:cs="Times New Roman"/>
          <w:sz w:val="18"/>
          <w:szCs w:val="18"/>
          <w:lang w:bidi="ar-SA"/>
        </w:rPr>
        <w:t>2.2.3. В случае нахождении на лечении, в соответствии с Федеральным законом "Об основах охраны здоровья граждан в Российской Федерации" соблюдать режим лечения, в том числе определенный на период их временной нетрудоспособности, и правила поведения пациента в медицинских организациях.</w:t>
      </w:r>
    </w:p>
    <w:p>
      <w:pPr>
        <w:pStyle w:val="Style26"/>
        <w:jc w:val="both"/>
        <w:rPr>
          <w:rFonts w:eastAsia="Times New Roman" w:cs="Times New Roman"/>
          <w:sz w:val="18"/>
          <w:szCs w:val="18"/>
          <w:lang w:bidi="ar-SA"/>
        </w:rPr>
      </w:pPr>
      <w:r>
        <w:rPr>
          <w:rFonts w:eastAsia="Times New Roman" w:cs="Times New Roman"/>
          <w:sz w:val="18"/>
          <w:szCs w:val="18"/>
          <w:lang w:bidi="ar-SA"/>
        </w:rPr>
        <w:t>2.2.4. В соответствии Федеральным законом от 27.07.2006 г. № 152-ФЗ «О персональных данных» своей волей и в своем интересе настоящим Пациент подтверждает свое согласие на обработку персональных данных Пациента Оператором – Исполнителем. Пациент подтверждает свое согласие с тем, что обработка персональных данных Пациента и сведений, отнесенных к врачебной тайне (Пациента), осуществляется в медико-профилактических целях, в целях установления медицинского диагноза, оказания медицинских и медико-</w:t>
        <w:softHyphen/>
        <w:t>социальных услуг, ведения учета и систематизации оказанных услуг, в целях исполнения условий договоров по привлечению Пациентов, а также в целях улучшения качества обслуживания пациентов и проведения маркетинговых программ, статистических исследований. В целях улучшения качества обслуживания, проведения оценки эффективности маркетинговых программ и качества медицинской помощи, настоящим также Пациент дает свое согласие на получение информации об услугах исполнителя в виде sms-сообщений, по e-mail (электронной почте) и телефону на указанный номер телефона и адрес электронной почты.</w:t>
      </w:r>
    </w:p>
    <w:p>
      <w:pPr>
        <w:pStyle w:val="Style26"/>
        <w:jc w:val="both"/>
        <w:rPr>
          <w:rFonts w:eastAsia="Times New Roman" w:cs="Times New Roman"/>
          <w:sz w:val="18"/>
          <w:szCs w:val="18"/>
          <w:lang w:bidi="ar-SA"/>
        </w:rPr>
      </w:pPr>
      <w:r>
        <w:rPr>
          <w:rFonts w:eastAsia="Times New Roman" w:cs="Times New Roman"/>
          <w:sz w:val="18"/>
          <w:szCs w:val="18"/>
          <w:lang w:bidi="ar-SA"/>
        </w:rPr>
        <w:t>Даю / не даю согласие (нужное обвести) _____________ (подпись Пациента) на обработку персональных данных, на использование моего номера телефона, адреса электронной почты для улучшения качества обслуживания, проведения оценки эффективности маркетинговых программ и качества медицинской помощи.</w:t>
      </w:r>
    </w:p>
    <w:p>
      <w:pPr>
        <w:pStyle w:val="Style26"/>
        <w:jc w:val="both"/>
        <w:rPr>
          <w:rFonts w:eastAsia="Times New Roman" w:cs="Times New Roman"/>
          <w:sz w:val="18"/>
          <w:szCs w:val="18"/>
          <w:lang w:bidi="ar-SA"/>
        </w:rPr>
      </w:pPr>
      <w:r>
        <w:rPr>
          <w:rFonts w:eastAsia="Times New Roman" w:cs="Times New Roman"/>
          <w:sz w:val="18"/>
          <w:szCs w:val="18"/>
          <w:lang w:bidi="ar-SA"/>
        </w:rPr>
      </w:r>
    </w:p>
    <w:p>
      <w:pPr>
        <w:pStyle w:val="2"/>
        <w:numPr>
          <w:ilvl w:val="0"/>
          <w:numId w:val="7"/>
        </w:numPr>
        <w:ind w:left="0" w:right="-1" w:hanging="0"/>
        <w:jc w:val="center"/>
        <w:rPr>
          <w:rFonts w:cs="Times New Roman"/>
          <w:b/>
          <w:b/>
          <w:bCs/>
          <w:color w:val="000000"/>
          <w:sz w:val="18"/>
          <w:szCs w:val="18"/>
        </w:rPr>
      </w:pPr>
      <w:r>
        <w:rPr>
          <w:rFonts w:cs="Times New Roman"/>
          <w:b/>
          <w:bCs/>
          <w:color w:val="000000"/>
          <w:sz w:val="18"/>
          <w:szCs w:val="18"/>
        </w:rPr>
        <w:t>Цена договора, порядок расчетов</w:t>
      </w:r>
    </w:p>
    <w:p>
      <w:pPr>
        <w:pStyle w:val="Style30"/>
        <w:jc w:val="both"/>
        <w:rPr>
          <w:sz w:val="18"/>
          <w:szCs w:val="18"/>
        </w:rPr>
      </w:pPr>
      <w:r>
        <w:rPr>
          <w:sz w:val="18"/>
          <w:szCs w:val="18"/>
        </w:rPr>
        <w:t>3.1. Стоимость услуг, оказываемых Пациенту, определяется исходя из объема оказанных услуг, согласованных Пациентом, по ценам, действующим на период оказания услуг и указанных в Прейскуранте.</w:t>
      </w:r>
    </w:p>
    <w:p>
      <w:pPr>
        <w:pStyle w:val="Style26"/>
        <w:suppressAutoHyphens w:val="false"/>
        <w:jc w:val="both"/>
        <w:rPr/>
      </w:pPr>
      <w:r>
        <w:rPr>
          <w:rStyle w:val="Style13"/>
          <w:sz w:val="18"/>
          <w:szCs w:val="18"/>
        </w:rPr>
        <w:t xml:space="preserve">3.2. Пациенту в соответствии с законодательством Российской Федерации выдается документ, подтверждающий произведенную оплату предоставленных медицинских услуг (контрольно-кассовый чек, квитанция или иной бланк строгой отчетности (документ установленного образца). </w:t>
      </w:r>
    </w:p>
    <w:p>
      <w:pPr>
        <w:pStyle w:val="2"/>
        <w:jc w:val="both"/>
        <w:rPr>
          <w:rFonts w:cs="Times New Roman"/>
          <w:spacing w:val="0"/>
          <w:sz w:val="18"/>
          <w:szCs w:val="18"/>
        </w:rPr>
      </w:pPr>
      <w:r>
        <w:rPr>
          <w:rFonts w:cs="Times New Roman"/>
          <w:spacing w:val="0"/>
          <w:sz w:val="18"/>
          <w:szCs w:val="18"/>
        </w:rPr>
        <w:t xml:space="preserve">3.3. В случае, если при предоставлении платных медицинских услуг потребуется предоставление дополнительных медицинских услуг по экстренным показаниям для устранения внезапно возникшей угрозы жизни Пациента такие медицинские услуги оказываются без взимания платы в соответствии с Федеральным законом от 21.11.2011 №323-ФЗ "Об основах охраны здоровья граждан в Российской Федерации". </w:t>
      </w:r>
    </w:p>
    <w:p>
      <w:pPr>
        <w:pStyle w:val="Style3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3.4. Услуги Исполнителя могут быть оплачены самим Пациентом, либо третьими лицами в порядке, отдельно определенном Сторонами. </w:t>
      </w:r>
    </w:p>
    <w:p>
      <w:pPr>
        <w:pStyle w:val="Style30"/>
        <w:jc w:val="both"/>
        <w:rPr>
          <w:sz w:val="18"/>
          <w:szCs w:val="18"/>
        </w:rPr>
      </w:pPr>
      <w:r>
        <w:rPr>
          <w:sz w:val="18"/>
          <w:szCs w:val="18"/>
        </w:rPr>
        <w:t>3.5. Услуги, оказываемые Пациенту, заключившему договор со страховой медицинской организацией ___________________________________________(наименование страховщика по добровольному медицинскому страхованию пациента при наличии), оказываются за счет страховой медицинской организации в соответствии с наполнением страховой программы согласованной при заключении договора между Пациентом и страховой медицинской организацией. В случае превышения наполнения согласованной страховой программы, оплата производится Пациентом по Прейскуранту Исполнителя.</w:t>
      </w:r>
    </w:p>
    <w:p>
      <w:pPr>
        <w:pStyle w:val="Style30"/>
        <w:jc w:val="both"/>
        <w:rPr>
          <w:sz w:val="18"/>
          <w:szCs w:val="18"/>
        </w:rPr>
      </w:pPr>
      <w:r>
        <w:rPr>
          <w:sz w:val="18"/>
          <w:szCs w:val="18"/>
        </w:rPr>
        <w:t>3.6. В случае оказания Пациенту услуг по Договору добровольного медицинского страхования Пациентом оплачиваются услуги Исполнителя в соответствии с порядком оплаты медицинских услуг с обязательным применением франшизы, в случае если такой порядок оплаты предусмотрен Договором.</w:t>
      </w:r>
    </w:p>
    <w:p>
      <w:pPr>
        <w:pStyle w:val="2"/>
        <w:ind w:left="0" w:right="-1" w:hanging="0"/>
        <w:jc w:val="center"/>
        <w:rPr>
          <w:rFonts w:cs="Times New Roman"/>
          <w:b/>
          <w:b/>
          <w:bCs/>
          <w:color w:val="000000"/>
          <w:sz w:val="18"/>
          <w:szCs w:val="18"/>
        </w:rPr>
      </w:pPr>
      <w:r>
        <w:rPr>
          <w:rFonts w:cs="Times New Roman"/>
          <w:b/>
          <w:bCs/>
          <w:color w:val="000000"/>
          <w:sz w:val="18"/>
          <w:szCs w:val="18"/>
        </w:rPr>
      </w:r>
    </w:p>
    <w:p>
      <w:pPr>
        <w:pStyle w:val="2"/>
        <w:ind w:left="0" w:right="-1" w:hanging="0"/>
        <w:jc w:val="center"/>
        <w:rPr/>
      </w:pPr>
      <w:r>
        <w:rPr>
          <w:rStyle w:val="Style13"/>
          <w:rFonts w:cs="Times New Roman"/>
          <w:b/>
          <w:bCs/>
          <w:color w:val="000000"/>
          <w:sz w:val="18"/>
          <w:szCs w:val="18"/>
        </w:rPr>
        <w:t xml:space="preserve">4. Ответственность </w:t>
      </w:r>
    </w:p>
    <w:p>
      <w:pPr>
        <w:pStyle w:val="2"/>
        <w:jc w:val="both"/>
        <w:rPr/>
      </w:pPr>
      <w:r>
        <w:rPr>
          <w:rStyle w:val="Style13"/>
          <w:rFonts w:cs="Times New Roman"/>
          <w:color w:val="000000"/>
          <w:sz w:val="18"/>
          <w:szCs w:val="18"/>
        </w:rPr>
        <w:t>4</w:t>
      </w:r>
      <w:r>
        <w:rPr>
          <w:rStyle w:val="Style13"/>
          <w:rFonts w:cs="Times New Roman"/>
          <w:spacing w:val="0"/>
          <w:sz w:val="18"/>
          <w:szCs w:val="18"/>
        </w:rPr>
        <w:t>.1. За неисполнение либо ненадлежащее исполнение обязательств по договору исполнитель несет ответственность, предусмотренную законодательством Российской Федерации.</w:t>
      </w:r>
    </w:p>
    <w:p>
      <w:pPr>
        <w:pStyle w:val="2"/>
        <w:jc w:val="both"/>
        <w:rPr>
          <w:rFonts w:cs="Times New Roman"/>
          <w:spacing w:val="0"/>
          <w:sz w:val="18"/>
          <w:szCs w:val="18"/>
        </w:rPr>
      </w:pPr>
      <w:r>
        <w:rPr>
          <w:rFonts w:cs="Times New Roman"/>
          <w:spacing w:val="0"/>
          <w:sz w:val="18"/>
          <w:szCs w:val="18"/>
        </w:rPr>
        <w:t xml:space="preserve">4.2. Вред, причиненный Исполнителем жизни или здоровью Пациента в результате предоставления ему некачественной платной медицинской услуги, подлежит возмещению в порядке, предусмотренном законодательством Российской Федерации. </w:t>
      </w:r>
    </w:p>
    <w:p>
      <w:pPr>
        <w:pStyle w:val="2"/>
        <w:ind w:left="0" w:right="-1" w:hanging="0"/>
        <w:jc w:val="both"/>
        <w:rPr>
          <w:rFonts w:cs="Times New Roman"/>
          <w:spacing w:val="0"/>
          <w:sz w:val="18"/>
          <w:szCs w:val="18"/>
        </w:rPr>
      </w:pPr>
      <w:r>
        <w:rPr>
          <w:rFonts w:cs="Times New Roman"/>
          <w:spacing w:val="0"/>
          <w:sz w:val="18"/>
          <w:szCs w:val="18"/>
        </w:rPr>
      </w:r>
    </w:p>
    <w:p>
      <w:pPr>
        <w:pStyle w:val="2"/>
        <w:tabs>
          <w:tab w:val="clear" w:pos="708"/>
          <w:tab w:val="left" w:pos="426" w:leader="none"/>
        </w:tabs>
        <w:ind w:left="0" w:right="-1" w:hanging="0"/>
        <w:jc w:val="center"/>
        <w:rPr>
          <w:rFonts w:cs="Times New Roman"/>
          <w:b/>
          <w:b/>
          <w:bCs/>
          <w:color w:val="000000"/>
          <w:sz w:val="18"/>
          <w:szCs w:val="18"/>
        </w:rPr>
      </w:pPr>
      <w:r>
        <w:rPr>
          <w:rFonts w:cs="Times New Roman"/>
          <w:b/>
          <w:bCs/>
          <w:color w:val="000000"/>
          <w:sz w:val="18"/>
          <w:szCs w:val="18"/>
        </w:rPr>
        <w:t>5. Порядок изменения и расторжения договора</w:t>
      </w:r>
    </w:p>
    <w:p>
      <w:pPr>
        <w:pStyle w:val="2"/>
        <w:tabs>
          <w:tab w:val="clear" w:pos="708"/>
          <w:tab w:val="left" w:pos="426" w:leader="none"/>
        </w:tabs>
        <w:jc w:val="both"/>
        <w:rPr/>
      </w:pPr>
      <w:r>
        <w:rPr>
          <w:rStyle w:val="Style13"/>
          <w:rFonts w:cs="Times New Roman"/>
          <w:color w:val="000000"/>
          <w:sz w:val="18"/>
          <w:szCs w:val="18"/>
        </w:rPr>
        <w:t>5</w:t>
      </w:r>
      <w:r>
        <w:rPr>
          <w:rStyle w:val="Style13"/>
          <w:rFonts w:cs="Times New Roman"/>
          <w:spacing w:val="0"/>
          <w:sz w:val="18"/>
          <w:szCs w:val="18"/>
        </w:rPr>
        <w:t>.1. Настоящий договор может быть изменен или расторгнут по соглашению Сторон.</w:t>
      </w:r>
    </w:p>
    <w:p>
      <w:pPr>
        <w:pStyle w:val="2"/>
        <w:jc w:val="both"/>
        <w:rPr>
          <w:rFonts w:cs="Times New Roman"/>
          <w:spacing w:val="0"/>
          <w:sz w:val="18"/>
          <w:szCs w:val="18"/>
        </w:rPr>
      </w:pPr>
      <w:r>
        <w:rPr>
          <w:rFonts w:cs="Times New Roman"/>
          <w:spacing w:val="0"/>
          <w:sz w:val="18"/>
          <w:szCs w:val="18"/>
        </w:rPr>
        <w:t xml:space="preserve">5.2. В случае отказа Пациента после заключения договора от получения медицинских услуг - договор расторгается. Исполнитель информирует Пациента о расторжении договора по инициативе Пациента, при этом Пациент оплачивает Исполнителю фактически понесенные Исполнителем расходы, связанные с исполнением обязательств по договору. </w:t>
      </w:r>
    </w:p>
    <w:p>
      <w:pPr>
        <w:pStyle w:val="Style26"/>
        <w:jc w:val="both"/>
        <w:rPr>
          <w:rFonts w:eastAsia="Times New Roman" w:cs="Times New Roman"/>
          <w:sz w:val="18"/>
          <w:szCs w:val="18"/>
          <w:lang w:bidi="ar-SA"/>
        </w:rPr>
      </w:pPr>
      <w:r>
        <w:rPr>
          <w:rFonts w:eastAsia="Times New Roman" w:cs="Times New Roman"/>
          <w:sz w:val="18"/>
          <w:szCs w:val="18"/>
          <w:lang w:bidi="ar-SA"/>
        </w:rPr>
        <w:t>5.3. Пациент вправе отказаться от исполнения договора возмездного оказания услуг при условии оплаты исполнителю фактически понесенных им расходов.</w:t>
      </w:r>
    </w:p>
    <w:p>
      <w:pPr>
        <w:pStyle w:val="Style26"/>
        <w:jc w:val="both"/>
        <w:rPr>
          <w:rFonts w:eastAsia="Times New Roman" w:cs="Times New Roman"/>
          <w:sz w:val="18"/>
          <w:szCs w:val="18"/>
          <w:lang w:bidi="ar-SA"/>
        </w:rPr>
      </w:pPr>
      <w:r>
        <w:rPr>
          <w:rFonts w:eastAsia="Times New Roman" w:cs="Times New Roman"/>
          <w:sz w:val="18"/>
          <w:szCs w:val="18"/>
          <w:lang w:bidi="ar-SA"/>
        </w:rPr>
        <w:t>5.4. В случае если договор заключается Пациентом и Исполнителем, он составляется в 2 экземплярах, имеющих одинаковую юридическую силу (кроме случаев заключения договора дистанционным способом). Договор хранится в порядке, определенном законодательством Российской Федерации об архивном деле в Российской Федерации.</w:t>
      </w:r>
    </w:p>
    <w:p>
      <w:pPr>
        <w:pStyle w:val="Style26"/>
        <w:suppressAutoHyphens w:val="false"/>
        <w:jc w:val="both"/>
        <w:rPr>
          <w:rFonts w:eastAsia="Times New Roman" w:cs="Times New Roman"/>
          <w:sz w:val="18"/>
          <w:szCs w:val="18"/>
          <w:lang w:bidi="ar-SA"/>
        </w:rPr>
      </w:pPr>
      <w:r>
        <w:rPr>
          <w:rFonts w:eastAsia="Times New Roman" w:cs="Times New Roman"/>
          <w:sz w:val="18"/>
          <w:szCs w:val="18"/>
          <w:lang w:bidi="ar-SA"/>
        </w:rPr>
      </w:r>
    </w:p>
    <w:p>
      <w:pPr>
        <w:pStyle w:val="Normal"/>
        <w:ind w:left="0" w:right="-1" w:hanging="0"/>
        <w:jc w:val="center"/>
        <w:rPr>
          <w:b/>
          <w:b/>
          <w:sz w:val="18"/>
          <w:szCs w:val="18"/>
        </w:rPr>
      </w:pPr>
      <w:r>
        <w:rPr>
          <w:b/>
          <w:sz w:val="18"/>
          <w:szCs w:val="18"/>
        </w:rPr>
        <w:t>6. Адреса и реквизиты сторон</w:t>
      </w:r>
    </w:p>
    <w:p>
      <w:pPr>
        <w:pStyle w:val="Normal"/>
        <w:ind w:left="0" w:right="-1" w:hanging="0"/>
        <w:jc w:val="center"/>
        <w:rPr>
          <w:b/>
          <w:b/>
          <w:sz w:val="18"/>
          <w:szCs w:val="18"/>
        </w:rPr>
      </w:pPr>
      <w:r>
        <w:rPr>
          <w:b/>
          <w:sz w:val="18"/>
          <w:szCs w:val="18"/>
        </w:rPr>
      </w:r>
    </w:p>
    <w:tbl>
      <w:tblPr>
        <w:tblW w:w="7198" w:type="dxa"/>
        <w:jc w:val="left"/>
        <w:tblInd w:w="1408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371"/>
        <w:gridCol w:w="3827"/>
      </w:tblGrid>
      <w:tr>
        <w:trPr/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left="0" w:right="-1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ИСПОЛНИТЕЛЬ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ind w:left="0" w:right="-1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ПАЦИЕНТ</w:t>
            </w:r>
          </w:p>
        </w:tc>
      </w:tr>
      <w:tr>
        <w:trPr/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0" w:right="-1" w:hanging="0"/>
              <w:jc w:val="both"/>
              <w:rPr>
                <w:sz w:val="18"/>
                <w:szCs w:val="18"/>
              </w:rPr>
            </w:pPr>
            <w:bookmarkStart w:id="18" w:name="_Hlk142899888"/>
            <w:r>
              <w:rPr>
                <w:sz w:val="18"/>
                <w:szCs w:val="18"/>
              </w:rPr>
              <w:t>ООО "ССМЦ №1"</w:t>
            </w:r>
            <w:bookmarkEnd w:id="18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ind w:left="0" w:right="-1" w:hang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Ф.И.О:</w:t>
            </w:r>
          </w:p>
        </w:tc>
      </w:tr>
      <w:tr>
        <w:trPr/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-1" w:hang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Адрес: 127006 г Москва ул. Садовая-Каретная, дом 8, строение 6, комната 2, этаж 4, пом. II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ind w:left="0" w:right="-1" w:hang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Адрес места жительства:                                                                                  </w:t>
            </w:r>
          </w:p>
        </w:tc>
      </w:tr>
      <w:tr>
        <w:trPr>
          <w:trHeight w:val="950" w:hRule="atLeast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>
            <w:pPr>
              <w:pStyle w:val="Normal"/>
              <w:ind w:left="0" w:right="-1" w:hang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 / КПП 7716764391/</w:t>
            </w:r>
            <w:bookmarkStart w:id="19" w:name="kpp"/>
            <w:bookmarkEnd w:id="19"/>
            <w:r>
              <w:rPr>
                <w:sz w:val="18"/>
                <w:szCs w:val="18"/>
              </w:rPr>
              <w:t>770701001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Style26"/>
              <w:rPr>
                <w:rFonts w:eastAsia="Times New Roman" w:cs="Times New Roman"/>
                <w:sz w:val="18"/>
                <w:szCs w:val="18"/>
                <w:lang w:bidi="ar-SA"/>
              </w:rPr>
            </w:pPr>
            <w:r>
              <w:rPr>
                <w:rFonts w:eastAsia="Times New Roman" w:cs="Times New Roman"/>
                <w:sz w:val="18"/>
                <w:szCs w:val="18"/>
                <w:lang w:bidi="ar-SA"/>
              </w:rPr>
              <w:t>Паспорт:  серия  _________     № _______</w:t>
            </w:r>
          </w:p>
          <w:p>
            <w:pPr>
              <w:pStyle w:val="Style26"/>
              <w:rPr>
                <w:rFonts w:eastAsia="Times New Roman" w:cs="Times New Roman"/>
                <w:sz w:val="18"/>
                <w:szCs w:val="18"/>
                <w:lang w:bidi="ar-SA"/>
              </w:rPr>
            </w:pPr>
            <w:r>
              <w:rPr>
                <w:rFonts w:eastAsia="Times New Roman" w:cs="Times New Roman"/>
                <w:sz w:val="18"/>
                <w:szCs w:val="18"/>
                <w:lang w:bidi="ar-SA"/>
              </w:rPr>
              <w:t>Кем выдан:______________________________</w:t>
            </w:r>
          </w:p>
          <w:p>
            <w:pPr>
              <w:pStyle w:val="Style26"/>
              <w:rPr>
                <w:rFonts w:eastAsia="Times New Roman" w:cs="Times New Roman"/>
                <w:sz w:val="18"/>
                <w:szCs w:val="18"/>
                <w:lang w:bidi="ar-SA"/>
              </w:rPr>
            </w:pPr>
            <w:r>
              <w:rPr>
                <w:rFonts w:eastAsia="Times New Roman" w:cs="Times New Roman"/>
                <w:sz w:val="18"/>
                <w:szCs w:val="18"/>
                <w:lang w:bidi="ar-SA"/>
              </w:rPr>
              <w:t>________________________________________Дата выдачи:</w:t>
            </w:r>
          </w:p>
        </w:tc>
      </w:tr>
      <w:tr>
        <w:trPr/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-1" w:hang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Style26"/>
              <w:rPr>
                <w:rFonts w:eastAsia="Times New Roman" w:cs="Times New Roman"/>
                <w:sz w:val="18"/>
                <w:szCs w:val="18"/>
                <w:lang w:bidi="ar-SA"/>
              </w:rPr>
            </w:pPr>
            <w:r>
              <w:rPr>
                <w:rFonts w:eastAsia="Times New Roman" w:cs="Times New Roman"/>
                <w:sz w:val="18"/>
                <w:szCs w:val="18"/>
                <w:lang w:bidi="ar-SA"/>
              </w:rPr>
              <w:t>e-mail:</w:t>
            </w:r>
          </w:p>
        </w:tc>
      </w:tr>
      <w:tr>
        <w:trPr/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-1" w:hang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Телефон: (495) 662 5885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ind w:left="0" w:right="-1" w:hang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Телефон: </w:t>
            </w:r>
          </w:p>
        </w:tc>
      </w:tr>
      <w:tr>
        <w:trPr/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-1" w:hang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доверенности</w:t>
            </w:r>
          </w:p>
          <w:p>
            <w:pPr>
              <w:pStyle w:val="Normal"/>
              <w:ind w:left="0" w:right="-1" w:hang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Подпись /________________/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ind w:left="0" w:right="-1" w:hang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Ф.И.О.</w:t>
            </w:r>
          </w:p>
          <w:p>
            <w:pPr>
              <w:pStyle w:val="Normal"/>
              <w:ind w:left="0" w:right="-1" w:hang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Подпись /________________/</w:t>
            </w:r>
          </w:p>
        </w:tc>
      </w:tr>
    </w:tbl>
    <w:p>
      <w:pPr>
        <w:pStyle w:val="Normal"/>
        <w:ind w:left="0" w:right="-1" w:hanging="0"/>
        <w:jc w:val="center"/>
        <w:rPr>
          <w:b/>
          <w:b/>
          <w:sz w:val="18"/>
          <w:szCs w:val="18"/>
        </w:rPr>
      </w:pPr>
      <w:r>
        <w:rPr>
          <w:b/>
          <w:sz w:val="18"/>
          <w:szCs w:val="18"/>
        </w:rPr>
      </w:r>
    </w:p>
    <w:p>
      <w:pPr>
        <w:pStyle w:val="Normal"/>
        <w:ind w:left="0" w:right="-1" w:hanging="0"/>
        <w:jc w:val="center"/>
        <w:rPr>
          <w:b/>
          <w:b/>
          <w:sz w:val="18"/>
          <w:szCs w:val="18"/>
        </w:rPr>
      </w:pPr>
      <w:r>
        <w:rPr>
          <w:b/>
          <w:sz w:val="18"/>
          <w:szCs w:val="18"/>
        </w:rPr>
      </w:r>
    </w:p>
    <w:p>
      <w:pPr>
        <w:pStyle w:val="Normal"/>
        <w:ind w:left="0" w:right="-1" w:hanging="0"/>
        <w:jc w:val="center"/>
        <w:rPr/>
      </w:pPr>
      <w:r>
        <w:rPr/>
      </w:r>
    </w:p>
    <w:p>
      <w:pPr>
        <w:pStyle w:val="2"/>
        <w:tabs>
          <w:tab w:val="clear" w:pos="708"/>
        </w:tabs>
        <w:ind w:left="-567" w:right="-500" w:hanging="0"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</w:r>
    </w:p>
    <w:p>
      <w:pPr>
        <w:pStyle w:val="2"/>
        <w:tabs>
          <w:tab w:val="clear" w:pos="708"/>
        </w:tabs>
        <w:ind w:left="-567" w:right="-500" w:hanging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2"/>
        <w:tabs>
          <w:tab w:val="clear" w:pos="708"/>
        </w:tabs>
        <w:ind w:left="-567" w:right="-500" w:hanging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2"/>
        <w:tabs>
          <w:tab w:val="clear" w:pos="708"/>
        </w:tabs>
        <w:ind w:left="-567" w:right="-500" w:hanging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2"/>
        <w:tabs>
          <w:tab w:val="clear" w:pos="708"/>
        </w:tabs>
        <w:ind w:left="-567" w:right="-500" w:hanging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2"/>
        <w:tabs>
          <w:tab w:val="clear" w:pos="708"/>
        </w:tabs>
        <w:ind w:left="-567" w:right="-500" w:hanging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2"/>
        <w:tabs>
          <w:tab w:val="clear" w:pos="708"/>
        </w:tabs>
        <w:ind w:left="-567" w:right="-500" w:hanging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2"/>
        <w:tabs>
          <w:tab w:val="clear" w:pos="708"/>
        </w:tabs>
        <w:ind w:left="-567" w:right="-500" w:hanging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2"/>
        <w:tabs>
          <w:tab w:val="clear" w:pos="708"/>
        </w:tabs>
        <w:ind w:left="-567" w:right="-500" w:hanging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sectPr>
      <w:type w:val="nextPage"/>
      <w:pgSz w:w="11906" w:h="16838"/>
      <w:pgMar w:left="794" w:right="839" w:header="0" w:top="426" w:footer="0" w:bottom="426" w:gutter="0"/>
      <w:pgNumType w:fmt="decimal"/>
      <w:formProt w:val="false"/>
      <w:textDirection w:val="lrTb"/>
      <w:docGrid w:type="default" w:linePitch="600" w:charSpace="409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modern"/>
    <w:pitch w:val="fixed"/>
  </w:font>
  <w:font w:name="Wingdings">
    <w:charset w:val="02"/>
    <w:family w:val="auto"/>
    <w:pitch w:val="variable"/>
  </w:font>
  <w:font w:name="Segoe UI">
    <w:charset w:val="cc"/>
    <w:family w:val="swiss"/>
    <w:pitch w:val="variable"/>
  </w:font>
  <w:font w:name="Arial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8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8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Mangal"/>
        <w:kern w:val="2"/>
        <w:sz w:val="24"/>
        <w:szCs w:val="24"/>
        <w:lang w:val="ru-RU" w:eastAsia="zh-CN" w:bidi="hi-IN"/>
      </w:rPr>
    </w:rPrDefault>
    <w:pPrDefault>
      <w:pPr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eastAsia="Times New Roman" w:cs="Times New Roman" w:ascii="Times New Roman" w:hAnsi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0"/>
      <w:sz w:val="20"/>
      <w:szCs w:val="20"/>
      <w:u w:val="none"/>
      <w:shd w:fill="auto" w:val="clear"/>
      <w:vertAlign w:val="baseline"/>
      <w:em w:val="none"/>
      <w:lang w:bidi="ar-SA" w:val="ru-RU" w:eastAsia="zh-CN"/>
    </w:rPr>
  </w:style>
  <w:style w:type="paragraph" w:styleId="1">
    <w:name w:val="Heading 1"/>
    <w:basedOn w:val="Normal"/>
    <w:next w:val="Style25"/>
    <w:qFormat/>
    <w:pPr>
      <w:numPr>
        <w:ilvl w:val="0"/>
        <w:numId w:val="1"/>
      </w:numPr>
      <w:suppressAutoHyphens w:val="true"/>
      <w:spacing w:before="280" w:after="280"/>
      <w:outlineLvl w:val="0"/>
    </w:pPr>
    <w:rPr>
      <w:b/>
      <w:bCs/>
      <w:sz w:val="48"/>
      <w:szCs w:val="48"/>
    </w:rPr>
  </w:style>
  <w:style w:type="character" w:styleId="Style13">
    <w:name w:val="Основной шрифт абзаца"/>
    <w:qFormat/>
    <w:rPr/>
  </w:style>
  <w:style w:type="character" w:styleId="WW8Num2z0">
    <w:name w:val="WW8Num2z0"/>
    <w:qFormat/>
    <w:rPr>
      <w:rFonts w:ascii="Symbol" w:hAnsi="Symbol" w:eastAsia="Symbol" w:cs="OpenSymbol;Arial Unicode MS"/>
    </w:rPr>
  </w:style>
  <w:style w:type="character" w:styleId="WW8Num8z0">
    <w:name w:val="WW8Num8z0"/>
    <w:qFormat/>
    <w:rPr>
      <w:rFonts w:ascii="Courier New" w:hAnsi="Courier New" w:eastAsia="Courier New" w:cs="Courier New"/>
    </w:rPr>
  </w:style>
  <w:style w:type="character" w:styleId="WW8Num8z2">
    <w:name w:val="WW8Num8z2"/>
    <w:qFormat/>
    <w:rPr>
      <w:rFonts w:ascii="Wingdings" w:hAnsi="Wingdings" w:eastAsia="Wingdings" w:cs="Wingdings"/>
    </w:rPr>
  </w:style>
  <w:style w:type="character" w:styleId="WW8Num8z3">
    <w:name w:val="WW8Num8z3"/>
    <w:qFormat/>
    <w:rPr>
      <w:rFonts w:ascii="Symbol" w:hAnsi="Symbol" w:eastAsia="Symbol" w:cs="Symbol"/>
    </w:rPr>
  </w:style>
  <w:style w:type="character" w:styleId="WW8Num9z0">
    <w:name w:val="WW8Num9z0"/>
    <w:qFormat/>
    <w:rPr>
      <w:rFonts w:ascii="Symbol" w:hAnsi="Symbol" w:eastAsia="Symbol" w:cs="Symbol"/>
    </w:rPr>
  </w:style>
  <w:style w:type="character" w:styleId="WW8Num9z1">
    <w:name w:val="WW8Num9z1"/>
    <w:qFormat/>
    <w:rPr>
      <w:rFonts w:ascii="Courier New" w:hAnsi="Courier New" w:eastAsia="Courier New" w:cs="Courier New"/>
    </w:rPr>
  </w:style>
  <w:style w:type="character" w:styleId="WW8Num9z2">
    <w:name w:val="WW8Num9z2"/>
    <w:qFormat/>
    <w:rPr>
      <w:rFonts w:ascii="Wingdings" w:hAnsi="Wingdings" w:eastAsia="Wingdings" w:cs="Wingdings"/>
    </w:rPr>
  </w:style>
  <w:style w:type="character" w:styleId="WW8Num10z0">
    <w:name w:val="WW8Num10z0"/>
    <w:qFormat/>
    <w:rPr>
      <w:rFonts w:ascii="Symbol" w:hAnsi="Symbol" w:eastAsia="Symbol" w:cs="Symbol"/>
    </w:rPr>
  </w:style>
  <w:style w:type="character" w:styleId="WW8Num10z1">
    <w:name w:val="WW8Num10z1"/>
    <w:qFormat/>
    <w:rPr>
      <w:rFonts w:ascii="Courier New" w:hAnsi="Courier New" w:eastAsia="Courier New" w:cs="Courier New"/>
    </w:rPr>
  </w:style>
  <w:style w:type="character" w:styleId="WW8Num10z2">
    <w:name w:val="WW8Num10z2"/>
    <w:qFormat/>
    <w:rPr>
      <w:rFonts w:ascii="Wingdings" w:hAnsi="Wingdings" w:eastAsia="Wingdings" w:cs="Wingdings"/>
    </w:rPr>
  </w:style>
  <w:style w:type="character" w:styleId="WW8Num11z0">
    <w:name w:val="WW8Num11z0"/>
    <w:qFormat/>
    <w:rPr>
      <w:rFonts w:ascii="Symbol" w:hAnsi="Symbol" w:eastAsia="Symbol" w:cs="Symbol"/>
    </w:rPr>
  </w:style>
  <w:style w:type="character" w:styleId="WW8Num11z1">
    <w:name w:val="WW8Num11z1"/>
    <w:qFormat/>
    <w:rPr>
      <w:rFonts w:ascii="Courier New" w:hAnsi="Courier New" w:eastAsia="Courier New" w:cs="Courier New"/>
    </w:rPr>
  </w:style>
  <w:style w:type="character" w:styleId="WW8Num11z2">
    <w:name w:val="WW8Num11z2"/>
    <w:qFormat/>
    <w:rPr>
      <w:rFonts w:ascii="Wingdings" w:hAnsi="Wingdings" w:eastAsia="Wingdings" w:cs="Wingdings"/>
    </w:rPr>
  </w:style>
  <w:style w:type="character" w:styleId="WW8Num13z0">
    <w:name w:val="WW8Num13z0"/>
    <w:qFormat/>
    <w:rPr>
      <w:rFonts w:ascii="Symbol" w:hAnsi="Symbol" w:eastAsia="Symbol" w:cs="Symbol"/>
    </w:rPr>
  </w:style>
  <w:style w:type="character" w:styleId="WW8Num13z1">
    <w:name w:val="WW8Num13z1"/>
    <w:qFormat/>
    <w:rPr>
      <w:rFonts w:ascii="Courier New" w:hAnsi="Courier New" w:eastAsia="Courier New" w:cs="Courier New"/>
    </w:rPr>
  </w:style>
  <w:style w:type="character" w:styleId="WW8Num13z2">
    <w:name w:val="WW8Num13z2"/>
    <w:qFormat/>
    <w:rPr>
      <w:rFonts w:ascii="Wingdings" w:hAnsi="Wingdings" w:eastAsia="Wingdings" w:cs="Wingdings"/>
    </w:rPr>
  </w:style>
  <w:style w:type="character" w:styleId="WW8Num17z0">
    <w:name w:val="WW8Num17z0"/>
    <w:qFormat/>
    <w:rPr>
      <w:rFonts w:ascii="Symbol" w:hAnsi="Symbol" w:eastAsia="Symbol" w:cs="Symbol"/>
    </w:rPr>
  </w:style>
  <w:style w:type="character" w:styleId="WW8Num17z1">
    <w:name w:val="WW8Num17z1"/>
    <w:qFormat/>
    <w:rPr>
      <w:rFonts w:ascii="Courier New" w:hAnsi="Courier New" w:eastAsia="Courier New" w:cs="Courier New"/>
    </w:rPr>
  </w:style>
  <w:style w:type="character" w:styleId="WW8Num17z2">
    <w:name w:val="WW8Num17z2"/>
    <w:qFormat/>
    <w:rPr>
      <w:rFonts w:ascii="Wingdings" w:hAnsi="Wingdings" w:eastAsia="Wingdings" w:cs="Wingdings"/>
    </w:rPr>
  </w:style>
  <w:style w:type="character" w:styleId="WW8Num18z0">
    <w:name w:val="WW8Num18z0"/>
    <w:qFormat/>
    <w:rPr>
      <w:rFonts w:ascii="Symbol" w:hAnsi="Symbol" w:eastAsia="Symbol" w:cs="Symbol"/>
    </w:rPr>
  </w:style>
  <w:style w:type="character" w:styleId="WW8Num18z1">
    <w:name w:val="WW8Num18z1"/>
    <w:qFormat/>
    <w:rPr>
      <w:rFonts w:ascii="Courier New" w:hAnsi="Courier New" w:eastAsia="Courier New" w:cs="Courier New"/>
    </w:rPr>
  </w:style>
  <w:style w:type="character" w:styleId="WW8Num18z2">
    <w:name w:val="WW8Num18z2"/>
    <w:qFormat/>
    <w:rPr>
      <w:rFonts w:ascii="Wingdings" w:hAnsi="Wingdings" w:eastAsia="Wingdings" w:cs="Wingdings"/>
    </w:rPr>
  </w:style>
  <w:style w:type="character" w:styleId="WW8Num19z0">
    <w:name w:val="WW8Num19z0"/>
    <w:qFormat/>
    <w:rPr>
      <w:rFonts w:ascii="Symbol" w:hAnsi="Symbol" w:eastAsia="Symbol" w:cs="Symbol"/>
    </w:rPr>
  </w:style>
  <w:style w:type="character" w:styleId="WW8Num19z1">
    <w:name w:val="WW8Num19z1"/>
    <w:qFormat/>
    <w:rPr>
      <w:rFonts w:ascii="Courier New" w:hAnsi="Courier New" w:eastAsia="Courier New" w:cs="Courier New"/>
    </w:rPr>
  </w:style>
  <w:style w:type="character" w:styleId="WW8Num19z2">
    <w:name w:val="WW8Num19z2"/>
    <w:qFormat/>
    <w:rPr>
      <w:rFonts w:ascii="Wingdings" w:hAnsi="Wingdings" w:eastAsia="Wingdings" w:cs="Wingdings"/>
    </w:rPr>
  </w:style>
  <w:style w:type="character" w:styleId="WW8Num21z0">
    <w:name w:val="WW8Num21z0"/>
    <w:qFormat/>
    <w:rPr>
      <w:rFonts w:ascii="Times New Roman" w:hAnsi="Times New Roman" w:eastAsia="Times New Roman" w:cs="Times New Roman"/>
    </w:rPr>
  </w:style>
  <w:style w:type="character" w:styleId="WW8Num23z0">
    <w:name w:val="WW8Num23z0"/>
    <w:qFormat/>
    <w:rPr>
      <w:rFonts w:ascii="Symbol" w:hAnsi="Symbol" w:eastAsia="Symbol" w:cs="Symbol"/>
    </w:rPr>
  </w:style>
  <w:style w:type="character" w:styleId="WW8Num23z1">
    <w:name w:val="WW8Num23z1"/>
    <w:qFormat/>
    <w:rPr>
      <w:rFonts w:ascii="Courier New" w:hAnsi="Courier New" w:eastAsia="Courier New" w:cs="Courier New"/>
    </w:rPr>
  </w:style>
  <w:style w:type="character" w:styleId="WW8Num23z2">
    <w:name w:val="WW8Num23z2"/>
    <w:qFormat/>
    <w:rPr>
      <w:rFonts w:ascii="Wingdings" w:hAnsi="Wingdings" w:eastAsia="Wingdings" w:cs="Wingdings"/>
    </w:rPr>
  </w:style>
  <w:style w:type="character" w:styleId="WW8Num24z0">
    <w:name w:val="WW8Num24z0"/>
    <w:qFormat/>
    <w:rPr>
      <w:rFonts w:ascii="Symbol" w:hAnsi="Symbol" w:eastAsia="Symbol" w:cs="Symbol"/>
    </w:rPr>
  </w:style>
  <w:style w:type="character" w:styleId="WW8Num24z1">
    <w:name w:val="WW8Num24z1"/>
    <w:qFormat/>
    <w:rPr>
      <w:rFonts w:ascii="Courier New" w:hAnsi="Courier New" w:eastAsia="Courier New" w:cs="Courier New"/>
    </w:rPr>
  </w:style>
  <w:style w:type="character" w:styleId="WW8Num24z2">
    <w:name w:val="WW8Num24z2"/>
    <w:qFormat/>
    <w:rPr>
      <w:rFonts w:ascii="Wingdings" w:hAnsi="Wingdings" w:eastAsia="Wingdings" w:cs="Wingdings"/>
    </w:rPr>
  </w:style>
  <w:style w:type="character" w:styleId="WW8Num25z0">
    <w:name w:val="WW8Num25z0"/>
    <w:qFormat/>
    <w:rPr>
      <w:rFonts w:ascii="Symbol" w:hAnsi="Symbol" w:eastAsia="Symbol" w:cs="Symbol"/>
    </w:rPr>
  </w:style>
  <w:style w:type="character" w:styleId="WW8Num25z1">
    <w:name w:val="WW8Num25z1"/>
    <w:qFormat/>
    <w:rPr>
      <w:rFonts w:ascii="Courier New" w:hAnsi="Courier New" w:eastAsia="Courier New" w:cs="Courier New"/>
    </w:rPr>
  </w:style>
  <w:style w:type="character" w:styleId="WW8Num25z2">
    <w:name w:val="WW8Num25z2"/>
    <w:qFormat/>
    <w:rPr>
      <w:rFonts w:ascii="Wingdings" w:hAnsi="Wingdings" w:eastAsia="Wingdings" w:cs="Wingdings"/>
    </w:rPr>
  </w:style>
  <w:style w:type="character" w:styleId="WW8Num26z0">
    <w:name w:val="WW8Num26z0"/>
    <w:qFormat/>
    <w:rPr>
      <w:rFonts w:ascii="Courier New" w:hAnsi="Courier New" w:eastAsia="Courier New" w:cs="Courier New"/>
    </w:rPr>
  </w:style>
  <w:style w:type="character" w:styleId="WW8Num26z2">
    <w:name w:val="WW8Num26z2"/>
    <w:qFormat/>
    <w:rPr>
      <w:rFonts w:ascii="Wingdings" w:hAnsi="Wingdings" w:eastAsia="Wingdings" w:cs="Wingdings"/>
    </w:rPr>
  </w:style>
  <w:style w:type="character" w:styleId="WW8Num26z3">
    <w:name w:val="WW8Num26z3"/>
    <w:qFormat/>
    <w:rPr>
      <w:rFonts w:ascii="Symbol" w:hAnsi="Symbol" w:eastAsia="Symbol" w:cs="Symbol"/>
    </w:rPr>
  </w:style>
  <w:style w:type="character" w:styleId="WW8NumSt21z0">
    <w:name w:val="WW8NumSt21z0"/>
    <w:qFormat/>
    <w:rPr>
      <w:rFonts w:ascii="Times New Roman" w:hAnsi="Times New Roman" w:eastAsia="Times New Roman" w:cs="Times New Roman"/>
    </w:rPr>
  </w:style>
  <w:style w:type="character" w:styleId="3">
    <w:name w:val="Основной шрифт абзаца3"/>
    <w:qFormat/>
    <w:rPr/>
  </w:style>
  <w:style w:type="character" w:styleId="Style14">
    <w:name w:val="Интернет-ссылка"/>
    <w:rPr>
      <w:color w:val="0000FF"/>
      <w:u w:val="single"/>
    </w:rPr>
  </w:style>
  <w:style w:type="character" w:styleId="Style15">
    <w:name w:val="Основной текст Знак"/>
    <w:qFormat/>
    <w:rPr>
      <w:rFonts w:ascii="Times New Roman" w:hAnsi="Times New Roman" w:eastAsia="Times New Roman" w:cs="Arial"/>
      <w:spacing w:val="-4"/>
      <w:kern w:val="2"/>
      <w:sz w:val="20"/>
      <w:szCs w:val="18"/>
    </w:rPr>
  </w:style>
  <w:style w:type="character" w:styleId="Style16">
    <w:name w:val="Выделение"/>
    <w:qFormat/>
    <w:rPr>
      <w:i/>
      <w:iCs/>
    </w:rPr>
  </w:style>
  <w:style w:type="character" w:styleId="Blk">
    <w:name w:val="blk"/>
    <w:basedOn w:val="Style13"/>
    <w:qFormat/>
    <w:rPr/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Style17">
    <w:name w:val="Знак примечания"/>
    <w:qFormat/>
    <w:rPr>
      <w:sz w:val="16"/>
      <w:szCs w:val="16"/>
    </w:rPr>
  </w:style>
  <w:style w:type="character" w:styleId="Style18">
    <w:name w:val="Текст примечания Знак"/>
    <w:qFormat/>
    <w:rPr>
      <w:rFonts w:ascii="Times New Roman" w:hAnsi="Times New Roman" w:eastAsia="Times New Roman" w:cs="Times New Roman"/>
      <w:sz w:val="20"/>
      <w:szCs w:val="20"/>
    </w:rPr>
  </w:style>
  <w:style w:type="character" w:styleId="Style19">
    <w:name w:val="Тема примечания Знак"/>
    <w:qFormat/>
    <w:rPr>
      <w:rFonts w:ascii="Times New Roman" w:hAnsi="Times New Roman" w:eastAsia="Times New Roman" w:cs="Times New Roman"/>
      <w:b/>
      <w:bCs/>
      <w:sz w:val="20"/>
      <w:szCs w:val="20"/>
    </w:rPr>
  </w:style>
  <w:style w:type="character" w:styleId="Style20">
    <w:name w:val="Текст выноски Знак"/>
    <w:qFormat/>
    <w:rPr>
      <w:rFonts w:ascii="Segoe UI" w:hAnsi="Segoe UI" w:eastAsia="Times New Roman" w:cs="Segoe UI"/>
      <w:sz w:val="18"/>
      <w:szCs w:val="18"/>
    </w:rPr>
  </w:style>
  <w:style w:type="character" w:styleId="11">
    <w:name w:val="Заголовок 1 Знак"/>
    <w:qFormat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WW21">
    <w:name w:val="WW-Основной текст (2)1"/>
    <w:qFormat/>
    <w:rPr>
      <w:rFonts w:ascii="Arial" w:hAnsi="Arial" w:eastAsia="Arial" w:cs="Arial"/>
      <w:b w:val="false"/>
      <w:bCs w:val="false"/>
      <w:i w:val="false"/>
      <w:iCs w:val="false"/>
      <w:caps w:val="false"/>
      <w:smallCaps w:val="false"/>
      <w:strike w:val="false"/>
      <w:dstrike w:val="false"/>
      <w:sz w:val="19"/>
      <w:szCs w:val="19"/>
      <w:u w:val="none"/>
    </w:rPr>
  </w:style>
  <w:style w:type="character" w:styleId="Style21">
    <w:name w:val="Гиперссылка"/>
    <w:basedOn w:val="Style13"/>
    <w:qFormat/>
    <w:rPr>
      <w:color w:val="0000FF"/>
      <w:u w:val="single"/>
    </w:rPr>
  </w:style>
  <w:style w:type="character" w:styleId="Style22">
    <w:name w:val="Верхний колонтитул Знак"/>
    <w:basedOn w:val="Style13"/>
    <w:qFormat/>
    <w:rPr>
      <w:szCs w:val="21"/>
    </w:rPr>
  </w:style>
  <w:style w:type="character" w:styleId="Style23">
    <w:name w:val="Нижний колонтитул Знак"/>
    <w:basedOn w:val="Style13"/>
    <w:qFormat/>
    <w:rPr>
      <w:szCs w:val="21"/>
    </w:rPr>
  </w:style>
  <w:style w:type="character" w:styleId="WWCharLFO2LVL1">
    <w:name w:val="WW_CharLFO2LVL1"/>
    <w:qFormat/>
    <w:rPr>
      <w:rFonts w:ascii="Symbol" w:hAnsi="Symbol" w:cs="OpenSymbol;Arial Unicode MS"/>
    </w:rPr>
  </w:style>
  <w:style w:type="character" w:styleId="WWCharLFO2LVL2">
    <w:name w:val="WW_CharLFO2LVL2"/>
    <w:qFormat/>
    <w:rPr>
      <w:rFonts w:ascii="Symbol" w:hAnsi="Symbol" w:cs="OpenSymbol;Arial Unicode MS"/>
    </w:rPr>
  </w:style>
  <w:style w:type="character" w:styleId="WWCharLFO2LVL3">
    <w:name w:val="WW_CharLFO2LVL3"/>
    <w:qFormat/>
    <w:rPr>
      <w:rFonts w:ascii="Symbol" w:hAnsi="Symbol" w:cs="OpenSymbol;Arial Unicode MS"/>
    </w:rPr>
  </w:style>
  <w:style w:type="character" w:styleId="WWCharLFO2LVL4">
    <w:name w:val="WW_CharLFO2LVL4"/>
    <w:qFormat/>
    <w:rPr>
      <w:rFonts w:ascii="Symbol" w:hAnsi="Symbol" w:cs="OpenSymbol;Arial Unicode MS"/>
    </w:rPr>
  </w:style>
  <w:style w:type="character" w:styleId="WWCharLFO2LVL5">
    <w:name w:val="WW_CharLFO2LVL5"/>
    <w:qFormat/>
    <w:rPr>
      <w:rFonts w:ascii="Symbol" w:hAnsi="Symbol" w:cs="OpenSymbol;Arial Unicode MS"/>
    </w:rPr>
  </w:style>
  <w:style w:type="character" w:styleId="WWCharLFO2LVL6">
    <w:name w:val="WW_CharLFO2LVL6"/>
    <w:qFormat/>
    <w:rPr>
      <w:rFonts w:ascii="Symbol" w:hAnsi="Symbol" w:cs="OpenSymbol;Arial Unicode MS"/>
    </w:rPr>
  </w:style>
  <w:style w:type="character" w:styleId="WWCharLFO2LVL7">
    <w:name w:val="WW_CharLFO2LVL7"/>
    <w:qFormat/>
    <w:rPr>
      <w:rFonts w:ascii="Symbol" w:hAnsi="Symbol" w:cs="OpenSymbol;Arial Unicode MS"/>
    </w:rPr>
  </w:style>
  <w:style w:type="character" w:styleId="WWCharLFO2LVL8">
    <w:name w:val="WW_CharLFO2LVL8"/>
    <w:qFormat/>
    <w:rPr>
      <w:rFonts w:ascii="Symbol" w:hAnsi="Symbol" w:cs="OpenSymbol;Arial Unicode MS"/>
    </w:rPr>
  </w:style>
  <w:style w:type="character" w:styleId="WWCharLFO2LVL9">
    <w:name w:val="WW_CharLFO2LVL9"/>
    <w:qFormat/>
    <w:rPr>
      <w:rFonts w:ascii="Symbol" w:hAnsi="Symbol" w:cs="OpenSymbol;Arial Unicode MS"/>
    </w:rPr>
  </w:style>
  <w:style w:type="character" w:styleId="WWCharLFO8LVL1">
    <w:name w:val="WW_CharLFO8LVL1"/>
    <w:qFormat/>
    <w:rPr>
      <w:rFonts w:ascii="Courier New" w:hAnsi="Courier New" w:cs="Courier New"/>
    </w:rPr>
  </w:style>
  <w:style w:type="character" w:styleId="WWCharLFO8LVL2">
    <w:name w:val="WW_CharLFO8LVL2"/>
    <w:qFormat/>
    <w:rPr>
      <w:rFonts w:ascii="Courier New" w:hAnsi="Courier New" w:cs="Courier New"/>
    </w:rPr>
  </w:style>
  <w:style w:type="character" w:styleId="WWCharLFO8LVL3">
    <w:name w:val="WW_CharLFO8LVL3"/>
    <w:qFormat/>
    <w:rPr>
      <w:rFonts w:ascii="Wingdings" w:hAnsi="Wingdings" w:cs="Wingdings"/>
    </w:rPr>
  </w:style>
  <w:style w:type="character" w:styleId="WWCharLFO8LVL4">
    <w:name w:val="WW_CharLFO8LVL4"/>
    <w:qFormat/>
    <w:rPr>
      <w:rFonts w:ascii="Symbol" w:hAnsi="Symbol" w:cs="Symbol"/>
    </w:rPr>
  </w:style>
  <w:style w:type="character" w:styleId="WWCharLFO8LVL5">
    <w:name w:val="WW_CharLFO8LVL5"/>
    <w:qFormat/>
    <w:rPr>
      <w:rFonts w:ascii="Courier New" w:hAnsi="Courier New" w:cs="Courier New"/>
    </w:rPr>
  </w:style>
  <w:style w:type="character" w:styleId="WWCharLFO8LVL6">
    <w:name w:val="WW_CharLFO8LVL6"/>
    <w:qFormat/>
    <w:rPr>
      <w:rFonts w:ascii="Wingdings" w:hAnsi="Wingdings" w:cs="Wingdings"/>
    </w:rPr>
  </w:style>
  <w:style w:type="character" w:styleId="WWCharLFO8LVL7">
    <w:name w:val="WW_CharLFO8LVL7"/>
    <w:qFormat/>
    <w:rPr>
      <w:rFonts w:ascii="Symbol" w:hAnsi="Symbol" w:cs="Symbol"/>
    </w:rPr>
  </w:style>
  <w:style w:type="character" w:styleId="WWCharLFO8LVL8">
    <w:name w:val="WW_CharLFO8LVL8"/>
    <w:qFormat/>
    <w:rPr>
      <w:rFonts w:ascii="Courier New" w:hAnsi="Courier New" w:cs="Courier New"/>
    </w:rPr>
  </w:style>
  <w:style w:type="character" w:styleId="WWCharLFO8LVL9">
    <w:name w:val="WW_CharLFO8LVL9"/>
    <w:qFormat/>
    <w:rPr>
      <w:rFonts w:ascii="Wingdings" w:hAnsi="Wingdings" w:cs="Wingdings"/>
    </w:rPr>
  </w:style>
  <w:style w:type="character" w:styleId="WWCharLFO9LVL1">
    <w:name w:val="WW_CharLFO9LVL1"/>
    <w:qFormat/>
    <w:rPr>
      <w:rFonts w:ascii="Symbol" w:hAnsi="Symbol" w:cs="Symbol"/>
    </w:rPr>
  </w:style>
  <w:style w:type="character" w:styleId="WWCharLFO9LVL2">
    <w:name w:val="WW_CharLFO9LVL2"/>
    <w:qFormat/>
    <w:rPr>
      <w:rFonts w:ascii="Courier New" w:hAnsi="Courier New" w:cs="Courier New"/>
    </w:rPr>
  </w:style>
  <w:style w:type="character" w:styleId="WWCharLFO9LVL3">
    <w:name w:val="WW_CharLFO9LVL3"/>
    <w:qFormat/>
    <w:rPr>
      <w:rFonts w:ascii="Wingdings" w:hAnsi="Wingdings" w:cs="Wingdings"/>
    </w:rPr>
  </w:style>
  <w:style w:type="character" w:styleId="WWCharLFO9LVL4">
    <w:name w:val="WW_CharLFO9LVL4"/>
    <w:qFormat/>
    <w:rPr>
      <w:rFonts w:ascii="Symbol" w:hAnsi="Symbol" w:cs="Symbol"/>
    </w:rPr>
  </w:style>
  <w:style w:type="character" w:styleId="WWCharLFO9LVL5">
    <w:name w:val="WW_CharLFO9LVL5"/>
    <w:qFormat/>
    <w:rPr>
      <w:rFonts w:ascii="Courier New" w:hAnsi="Courier New" w:cs="Courier New"/>
    </w:rPr>
  </w:style>
  <w:style w:type="character" w:styleId="WWCharLFO9LVL6">
    <w:name w:val="WW_CharLFO9LVL6"/>
    <w:qFormat/>
    <w:rPr>
      <w:rFonts w:ascii="Wingdings" w:hAnsi="Wingdings" w:cs="Wingdings"/>
    </w:rPr>
  </w:style>
  <w:style w:type="character" w:styleId="WWCharLFO9LVL7">
    <w:name w:val="WW_CharLFO9LVL7"/>
    <w:qFormat/>
    <w:rPr>
      <w:rFonts w:ascii="Symbol" w:hAnsi="Symbol" w:cs="Symbol"/>
    </w:rPr>
  </w:style>
  <w:style w:type="character" w:styleId="WWCharLFO9LVL8">
    <w:name w:val="WW_CharLFO9LVL8"/>
    <w:qFormat/>
    <w:rPr>
      <w:rFonts w:ascii="Courier New" w:hAnsi="Courier New" w:cs="Courier New"/>
    </w:rPr>
  </w:style>
  <w:style w:type="character" w:styleId="WWCharLFO9LVL9">
    <w:name w:val="WW_CharLFO9LVL9"/>
    <w:qFormat/>
    <w:rPr>
      <w:rFonts w:ascii="Wingdings" w:hAnsi="Wingdings" w:cs="Wingdings"/>
    </w:rPr>
  </w:style>
  <w:style w:type="character" w:styleId="WWCharLFO10LVL1">
    <w:name w:val="WW_CharLFO10LVL1"/>
    <w:qFormat/>
    <w:rPr>
      <w:rFonts w:ascii="Symbol" w:hAnsi="Symbol" w:cs="Symbol"/>
    </w:rPr>
  </w:style>
  <w:style w:type="character" w:styleId="WWCharLFO10LVL2">
    <w:name w:val="WW_CharLFO10LVL2"/>
    <w:qFormat/>
    <w:rPr>
      <w:rFonts w:ascii="Courier New" w:hAnsi="Courier New" w:cs="Courier New"/>
    </w:rPr>
  </w:style>
  <w:style w:type="character" w:styleId="WWCharLFO10LVL3">
    <w:name w:val="WW_CharLFO10LVL3"/>
    <w:qFormat/>
    <w:rPr>
      <w:rFonts w:ascii="Wingdings" w:hAnsi="Wingdings" w:cs="Wingdings"/>
    </w:rPr>
  </w:style>
  <w:style w:type="character" w:styleId="WWCharLFO10LVL4">
    <w:name w:val="WW_CharLFO10LVL4"/>
    <w:qFormat/>
    <w:rPr>
      <w:rFonts w:ascii="Symbol" w:hAnsi="Symbol" w:cs="Symbol"/>
    </w:rPr>
  </w:style>
  <w:style w:type="character" w:styleId="WWCharLFO10LVL5">
    <w:name w:val="WW_CharLFO10LVL5"/>
    <w:qFormat/>
    <w:rPr>
      <w:rFonts w:ascii="Courier New" w:hAnsi="Courier New" w:cs="Courier New"/>
    </w:rPr>
  </w:style>
  <w:style w:type="character" w:styleId="WWCharLFO10LVL6">
    <w:name w:val="WW_CharLFO10LVL6"/>
    <w:qFormat/>
    <w:rPr>
      <w:rFonts w:ascii="Wingdings" w:hAnsi="Wingdings" w:cs="Wingdings"/>
    </w:rPr>
  </w:style>
  <w:style w:type="character" w:styleId="WWCharLFO10LVL7">
    <w:name w:val="WW_CharLFO10LVL7"/>
    <w:qFormat/>
    <w:rPr>
      <w:rFonts w:ascii="Symbol" w:hAnsi="Symbol" w:cs="Symbol"/>
    </w:rPr>
  </w:style>
  <w:style w:type="character" w:styleId="WWCharLFO10LVL8">
    <w:name w:val="WW_CharLFO10LVL8"/>
    <w:qFormat/>
    <w:rPr>
      <w:rFonts w:ascii="Courier New" w:hAnsi="Courier New" w:cs="Courier New"/>
    </w:rPr>
  </w:style>
  <w:style w:type="character" w:styleId="WWCharLFO10LVL9">
    <w:name w:val="WW_CharLFO10LVL9"/>
    <w:qFormat/>
    <w:rPr>
      <w:rFonts w:ascii="Wingdings" w:hAnsi="Wingdings" w:cs="Wingdings"/>
    </w:rPr>
  </w:style>
  <w:style w:type="character" w:styleId="WWCharLFO11LVL1">
    <w:name w:val="WW_CharLFO11LVL1"/>
    <w:qFormat/>
    <w:rPr>
      <w:rFonts w:ascii="Symbol" w:hAnsi="Symbol" w:cs="Symbol"/>
    </w:rPr>
  </w:style>
  <w:style w:type="character" w:styleId="WWCharLFO11LVL2">
    <w:name w:val="WW_CharLFO11LVL2"/>
    <w:qFormat/>
    <w:rPr>
      <w:rFonts w:ascii="Courier New" w:hAnsi="Courier New" w:cs="Courier New"/>
    </w:rPr>
  </w:style>
  <w:style w:type="character" w:styleId="WWCharLFO11LVL3">
    <w:name w:val="WW_CharLFO11LVL3"/>
    <w:qFormat/>
    <w:rPr>
      <w:rFonts w:ascii="Wingdings" w:hAnsi="Wingdings" w:cs="Wingdings"/>
    </w:rPr>
  </w:style>
  <w:style w:type="character" w:styleId="WWCharLFO11LVL4">
    <w:name w:val="WW_CharLFO11LVL4"/>
    <w:qFormat/>
    <w:rPr>
      <w:rFonts w:ascii="Symbol" w:hAnsi="Symbol" w:cs="Symbol"/>
    </w:rPr>
  </w:style>
  <w:style w:type="character" w:styleId="WWCharLFO11LVL5">
    <w:name w:val="WW_CharLFO11LVL5"/>
    <w:qFormat/>
    <w:rPr>
      <w:rFonts w:ascii="Courier New" w:hAnsi="Courier New" w:cs="Courier New"/>
    </w:rPr>
  </w:style>
  <w:style w:type="character" w:styleId="WWCharLFO11LVL6">
    <w:name w:val="WW_CharLFO11LVL6"/>
    <w:qFormat/>
    <w:rPr>
      <w:rFonts w:ascii="Wingdings" w:hAnsi="Wingdings" w:cs="Wingdings"/>
    </w:rPr>
  </w:style>
  <w:style w:type="character" w:styleId="WWCharLFO11LVL7">
    <w:name w:val="WW_CharLFO11LVL7"/>
    <w:qFormat/>
    <w:rPr>
      <w:rFonts w:ascii="Symbol" w:hAnsi="Symbol" w:cs="Symbol"/>
    </w:rPr>
  </w:style>
  <w:style w:type="character" w:styleId="WWCharLFO11LVL8">
    <w:name w:val="WW_CharLFO11LVL8"/>
    <w:qFormat/>
    <w:rPr>
      <w:rFonts w:ascii="Courier New" w:hAnsi="Courier New" w:cs="Courier New"/>
    </w:rPr>
  </w:style>
  <w:style w:type="character" w:styleId="WWCharLFO11LVL9">
    <w:name w:val="WW_CharLFO11LVL9"/>
    <w:qFormat/>
    <w:rPr>
      <w:rFonts w:ascii="Wingdings" w:hAnsi="Wingdings" w:cs="Wingdings"/>
    </w:rPr>
  </w:style>
  <w:style w:type="character" w:styleId="WWCharLFO13LVL1">
    <w:name w:val="WW_CharLFO13LVL1"/>
    <w:qFormat/>
    <w:rPr>
      <w:rFonts w:ascii="Symbol" w:hAnsi="Symbol" w:cs="Symbol"/>
    </w:rPr>
  </w:style>
  <w:style w:type="character" w:styleId="WWCharLFO13LVL2">
    <w:name w:val="WW_CharLFO13LVL2"/>
    <w:qFormat/>
    <w:rPr>
      <w:rFonts w:ascii="Courier New" w:hAnsi="Courier New" w:cs="Courier New"/>
    </w:rPr>
  </w:style>
  <w:style w:type="character" w:styleId="WWCharLFO13LVL3">
    <w:name w:val="WW_CharLFO13LVL3"/>
    <w:qFormat/>
    <w:rPr>
      <w:rFonts w:ascii="Wingdings" w:hAnsi="Wingdings" w:cs="Wingdings"/>
    </w:rPr>
  </w:style>
  <w:style w:type="character" w:styleId="WWCharLFO13LVL4">
    <w:name w:val="WW_CharLFO13LVL4"/>
    <w:qFormat/>
    <w:rPr>
      <w:rFonts w:ascii="Symbol" w:hAnsi="Symbol" w:cs="Symbol"/>
    </w:rPr>
  </w:style>
  <w:style w:type="character" w:styleId="WWCharLFO13LVL5">
    <w:name w:val="WW_CharLFO13LVL5"/>
    <w:qFormat/>
    <w:rPr>
      <w:rFonts w:ascii="Courier New" w:hAnsi="Courier New" w:cs="Courier New"/>
    </w:rPr>
  </w:style>
  <w:style w:type="character" w:styleId="WWCharLFO13LVL6">
    <w:name w:val="WW_CharLFO13LVL6"/>
    <w:qFormat/>
    <w:rPr>
      <w:rFonts w:ascii="Wingdings" w:hAnsi="Wingdings" w:cs="Wingdings"/>
    </w:rPr>
  </w:style>
  <w:style w:type="character" w:styleId="WWCharLFO13LVL7">
    <w:name w:val="WW_CharLFO13LVL7"/>
    <w:qFormat/>
    <w:rPr>
      <w:rFonts w:ascii="Symbol" w:hAnsi="Symbol" w:cs="Symbol"/>
    </w:rPr>
  </w:style>
  <w:style w:type="character" w:styleId="WWCharLFO13LVL8">
    <w:name w:val="WW_CharLFO13LVL8"/>
    <w:qFormat/>
    <w:rPr>
      <w:rFonts w:ascii="Courier New" w:hAnsi="Courier New" w:cs="Courier New"/>
    </w:rPr>
  </w:style>
  <w:style w:type="character" w:styleId="WWCharLFO13LVL9">
    <w:name w:val="WW_CharLFO13LVL9"/>
    <w:qFormat/>
    <w:rPr>
      <w:rFonts w:ascii="Wingdings" w:hAnsi="Wingdings" w:cs="Wingdings"/>
    </w:rPr>
  </w:style>
  <w:style w:type="character" w:styleId="WWCharLFO17LVL1">
    <w:name w:val="WW_CharLFO17LVL1"/>
    <w:qFormat/>
    <w:rPr>
      <w:rFonts w:ascii="Symbol" w:hAnsi="Symbol" w:cs="Symbol"/>
    </w:rPr>
  </w:style>
  <w:style w:type="character" w:styleId="WWCharLFO17LVL2">
    <w:name w:val="WW_CharLFO17LVL2"/>
    <w:qFormat/>
    <w:rPr>
      <w:rFonts w:ascii="Courier New" w:hAnsi="Courier New" w:cs="Courier New"/>
    </w:rPr>
  </w:style>
  <w:style w:type="character" w:styleId="WWCharLFO17LVL3">
    <w:name w:val="WW_CharLFO17LVL3"/>
    <w:qFormat/>
    <w:rPr>
      <w:rFonts w:ascii="Wingdings" w:hAnsi="Wingdings" w:cs="Wingdings"/>
    </w:rPr>
  </w:style>
  <w:style w:type="character" w:styleId="WWCharLFO17LVL4">
    <w:name w:val="WW_CharLFO17LVL4"/>
    <w:qFormat/>
    <w:rPr>
      <w:rFonts w:ascii="Symbol" w:hAnsi="Symbol" w:cs="Symbol"/>
    </w:rPr>
  </w:style>
  <w:style w:type="character" w:styleId="WWCharLFO17LVL5">
    <w:name w:val="WW_CharLFO17LVL5"/>
    <w:qFormat/>
    <w:rPr>
      <w:rFonts w:ascii="Courier New" w:hAnsi="Courier New" w:cs="Courier New"/>
    </w:rPr>
  </w:style>
  <w:style w:type="character" w:styleId="WWCharLFO17LVL6">
    <w:name w:val="WW_CharLFO17LVL6"/>
    <w:qFormat/>
    <w:rPr>
      <w:rFonts w:ascii="Wingdings" w:hAnsi="Wingdings" w:cs="Wingdings"/>
    </w:rPr>
  </w:style>
  <w:style w:type="character" w:styleId="WWCharLFO17LVL7">
    <w:name w:val="WW_CharLFO17LVL7"/>
    <w:qFormat/>
    <w:rPr>
      <w:rFonts w:ascii="Symbol" w:hAnsi="Symbol" w:cs="Symbol"/>
    </w:rPr>
  </w:style>
  <w:style w:type="character" w:styleId="WWCharLFO17LVL8">
    <w:name w:val="WW_CharLFO17LVL8"/>
    <w:qFormat/>
    <w:rPr>
      <w:rFonts w:ascii="Courier New" w:hAnsi="Courier New" w:cs="Courier New"/>
    </w:rPr>
  </w:style>
  <w:style w:type="character" w:styleId="WWCharLFO17LVL9">
    <w:name w:val="WW_CharLFO17LVL9"/>
    <w:qFormat/>
    <w:rPr>
      <w:rFonts w:ascii="Wingdings" w:hAnsi="Wingdings" w:cs="Wingdings"/>
    </w:rPr>
  </w:style>
  <w:style w:type="character" w:styleId="WWCharLFO18LVL1">
    <w:name w:val="WW_CharLFO18LVL1"/>
    <w:qFormat/>
    <w:rPr>
      <w:rFonts w:ascii="Symbol" w:hAnsi="Symbol" w:cs="Symbol"/>
    </w:rPr>
  </w:style>
  <w:style w:type="character" w:styleId="WWCharLFO18LVL2">
    <w:name w:val="WW_CharLFO18LVL2"/>
    <w:qFormat/>
    <w:rPr>
      <w:rFonts w:ascii="Courier New" w:hAnsi="Courier New" w:cs="Courier New"/>
    </w:rPr>
  </w:style>
  <w:style w:type="character" w:styleId="WWCharLFO18LVL3">
    <w:name w:val="WW_CharLFO18LVL3"/>
    <w:qFormat/>
    <w:rPr>
      <w:rFonts w:ascii="Wingdings" w:hAnsi="Wingdings" w:cs="Wingdings"/>
    </w:rPr>
  </w:style>
  <w:style w:type="character" w:styleId="WWCharLFO18LVL4">
    <w:name w:val="WW_CharLFO18LVL4"/>
    <w:qFormat/>
    <w:rPr>
      <w:rFonts w:ascii="Symbol" w:hAnsi="Symbol" w:cs="Symbol"/>
    </w:rPr>
  </w:style>
  <w:style w:type="character" w:styleId="WWCharLFO18LVL5">
    <w:name w:val="WW_CharLFO18LVL5"/>
    <w:qFormat/>
    <w:rPr>
      <w:rFonts w:ascii="Courier New" w:hAnsi="Courier New" w:cs="Courier New"/>
    </w:rPr>
  </w:style>
  <w:style w:type="character" w:styleId="WWCharLFO18LVL6">
    <w:name w:val="WW_CharLFO18LVL6"/>
    <w:qFormat/>
    <w:rPr>
      <w:rFonts w:ascii="Wingdings" w:hAnsi="Wingdings" w:cs="Wingdings"/>
    </w:rPr>
  </w:style>
  <w:style w:type="character" w:styleId="WWCharLFO18LVL7">
    <w:name w:val="WW_CharLFO18LVL7"/>
    <w:qFormat/>
    <w:rPr>
      <w:rFonts w:ascii="Symbol" w:hAnsi="Symbol" w:cs="Symbol"/>
    </w:rPr>
  </w:style>
  <w:style w:type="character" w:styleId="WWCharLFO18LVL8">
    <w:name w:val="WW_CharLFO18LVL8"/>
    <w:qFormat/>
    <w:rPr>
      <w:rFonts w:ascii="Courier New" w:hAnsi="Courier New" w:cs="Courier New"/>
    </w:rPr>
  </w:style>
  <w:style w:type="character" w:styleId="WWCharLFO18LVL9">
    <w:name w:val="WW_CharLFO18LVL9"/>
    <w:qFormat/>
    <w:rPr>
      <w:rFonts w:ascii="Wingdings" w:hAnsi="Wingdings" w:cs="Wingdings"/>
    </w:rPr>
  </w:style>
  <w:style w:type="character" w:styleId="WWCharLFO19LVL1">
    <w:name w:val="WW_CharLFO19LVL1"/>
    <w:qFormat/>
    <w:rPr>
      <w:rFonts w:ascii="Symbol" w:hAnsi="Symbol" w:cs="Symbol"/>
    </w:rPr>
  </w:style>
  <w:style w:type="character" w:styleId="WWCharLFO19LVL2">
    <w:name w:val="WW_CharLFO19LVL2"/>
    <w:qFormat/>
    <w:rPr>
      <w:rFonts w:ascii="Courier New" w:hAnsi="Courier New" w:cs="Courier New"/>
    </w:rPr>
  </w:style>
  <w:style w:type="character" w:styleId="WWCharLFO19LVL3">
    <w:name w:val="WW_CharLFO19LVL3"/>
    <w:qFormat/>
    <w:rPr>
      <w:rFonts w:ascii="Wingdings" w:hAnsi="Wingdings" w:cs="Wingdings"/>
    </w:rPr>
  </w:style>
  <w:style w:type="character" w:styleId="WWCharLFO19LVL4">
    <w:name w:val="WW_CharLFO19LVL4"/>
    <w:qFormat/>
    <w:rPr>
      <w:rFonts w:ascii="Symbol" w:hAnsi="Symbol" w:cs="Symbol"/>
    </w:rPr>
  </w:style>
  <w:style w:type="character" w:styleId="WWCharLFO19LVL5">
    <w:name w:val="WW_CharLFO19LVL5"/>
    <w:qFormat/>
    <w:rPr>
      <w:rFonts w:ascii="Courier New" w:hAnsi="Courier New" w:cs="Courier New"/>
    </w:rPr>
  </w:style>
  <w:style w:type="character" w:styleId="WWCharLFO19LVL6">
    <w:name w:val="WW_CharLFO19LVL6"/>
    <w:qFormat/>
    <w:rPr>
      <w:rFonts w:ascii="Wingdings" w:hAnsi="Wingdings" w:cs="Wingdings"/>
    </w:rPr>
  </w:style>
  <w:style w:type="character" w:styleId="WWCharLFO19LVL7">
    <w:name w:val="WW_CharLFO19LVL7"/>
    <w:qFormat/>
    <w:rPr>
      <w:rFonts w:ascii="Symbol" w:hAnsi="Symbol" w:cs="Symbol"/>
    </w:rPr>
  </w:style>
  <w:style w:type="character" w:styleId="WWCharLFO19LVL8">
    <w:name w:val="WW_CharLFO19LVL8"/>
    <w:qFormat/>
    <w:rPr>
      <w:rFonts w:ascii="Courier New" w:hAnsi="Courier New" w:cs="Courier New"/>
    </w:rPr>
  </w:style>
  <w:style w:type="character" w:styleId="WWCharLFO19LVL9">
    <w:name w:val="WW_CharLFO19LVL9"/>
    <w:qFormat/>
    <w:rPr>
      <w:rFonts w:ascii="Wingdings" w:hAnsi="Wingdings" w:cs="Wingdings"/>
    </w:rPr>
  </w:style>
  <w:style w:type="character" w:styleId="WWCharLFO21LVL1">
    <w:name w:val="WW_CharLFO21LVL1"/>
    <w:qFormat/>
    <w:rPr>
      <w:rFonts w:ascii="Times New Roman" w:hAnsi="Times New Roman" w:cs="Times New Roman"/>
    </w:rPr>
  </w:style>
  <w:style w:type="character" w:styleId="WWCharLFO23LVL1">
    <w:name w:val="WW_CharLFO23LVL1"/>
    <w:qFormat/>
    <w:rPr>
      <w:rFonts w:ascii="Symbol" w:hAnsi="Symbol" w:cs="Symbol"/>
    </w:rPr>
  </w:style>
  <w:style w:type="character" w:styleId="WWCharLFO23LVL2">
    <w:name w:val="WW_CharLFO23LVL2"/>
    <w:qFormat/>
    <w:rPr>
      <w:rFonts w:ascii="Courier New" w:hAnsi="Courier New" w:cs="Courier New"/>
    </w:rPr>
  </w:style>
  <w:style w:type="character" w:styleId="WWCharLFO23LVL3">
    <w:name w:val="WW_CharLFO23LVL3"/>
    <w:qFormat/>
    <w:rPr>
      <w:rFonts w:ascii="Wingdings" w:hAnsi="Wingdings" w:cs="Wingdings"/>
    </w:rPr>
  </w:style>
  <w:style w:type="character" w:styleId="WWCharLFO23LVL4">
    <w:name w:val="WW_CharLFO23LVL4"/>
    <w:qFormat/>
    <w:rPr>
      <w:rFonts w:ascii="Symbol" w:hAnsi="Symbol" w:cs="Symbol"/>
    </w:rPr>
  </w:style>
  <w:style w:type="character" w:styleId="WWCharLFO23LVL5">
    <w:name w:val="WW_CharLFO23LVL5"/>
    <w:qFormat/>
    <w:rPr>
      <w:rFonts w:ascii="Courier New" w:hAnsi="Courier New" w:cs="Courier New"/>
    </w:rPr>
  </w:style>
  <w:style w:type="character" w:styleId="WWCharLFO23LVL6">
    <w:name w:val="WW_CharLFO23LVL6"/>
    <w:qFormat/>
    <w:rPr>
      <w:rFonts w:ascii="Wingdings" w:hAnsi="Wingdings" w:cs="Wingdings"/>
    </w:rPr>
  </w:style>
  <w:style w:type="character" w:styleId="WWCharLFO23LVL7">
    <w:name w:val="WW_CharLFO23LVL7"/>
    <w:qFormat/>
    <w:rPr>
      <w:rFonts w:ascii="Symbol" w:hAnsi="Symbol" w:cs="Symbol"/>
    </w:rPr>
  </w:style>
  <w:style w:type="character" w:styleId="WWCharLFO23LVL8">
    <w:name w:val="WW_CharLFO23LVL8"/>
    <w:qFormat/>
    <w:rPr>
      <w:rFonts w:ascii="Courier New" w:hAnsi="Courier New" w:cs="Courier New"/>
    </w:rPr>
  </w:style>
  <w:style w:type="character" w:styleId="WWCharLFO23LVL9">
    <w:name w:val="WW_CharLFO23LVL9"/>
    <w:qFormat/>
    <w:rPr>
      <w:rFonts w:ascii="Wingdings" w:hAnsi="Wingdings" w:cs="Wingdings"/>
    </w:rPr>
  </w:style>
  <w:style w:type="character" w:styleId="WWCharLFO24LVL1">
    <w:name w:val="WW_CharLFO24LVL1"/>
    <w:qFormat/>
    <w:rPr>
      <w:rFonts w:ascii="Symbol" w:hAnsi="Symbol" w:cs="Symbol"/>
    </w:rPr>
  </w:style>
  <w:style w:type="character" w:styleId="WWCharLFO24LVL2">
    <w:name w:val="WW_CharLFO24LVL2"/>
    <w:qFormat/>
    <w:rPr>
      <w:rFonts w:ascii="Courier New" w:hAnsi="Courier New" w:cs="Courier New"/>
    </w:rPr>
  </w:style>
  <w:style w:type="character" w:styleId="WWCharLFO24LVL3">
    <w:name w:val="WW_CharLFO24LVL3"/>
    <w:qFormat/>
    <w:rPr>
      <w:rFonts w:ascii="Wingdings" w:hAnsi="Wingdings" w:cs="Wingdings"/>
    </w:rPr>
  </w:style>
  <w:style w:type="character" w:styleId="WWCharLFO24LVL4">
    <w:name w:val="WW_CharLFO24LVL4"/>
    <w:qFormat/>
    <w:rPr>
      <w:rFonts w:ascii="Symbol" w:hAnsi="Symbol" w:cs="Symbol"/>
    </w:rPr>
  </w:style>
  <w:style w:type="character" w:styleId="WWCharLFO24LVL5">
    <w:name w:val="WW_CharLFO24LVL5"/>
    <w:qFormat/>
    <w:rPr>
      <w:rFonts w:ascii="Courier New" w:hAnsi="Courier New" w:cs="Courier New"/>
    </w:rPr>
  </w:style>
  <w:style w:type="character" w:styleId="WWCharLFO24LVL6">
    <w:name w:val="WW_CharLFO24LVL6"/>
    <w:qFormat/>
    <w:rPr>
      <w:rFonts w:ascii="Wingdings" w:hAnsi="Wingdings" w:cs="Wingdings"/>
    </w:rPr>
  </w:style>
  <w:style w:type="character" w:styleId="WWCharLFO24LVL7">
    <w:name w:val="WW_CharLFO24LVL7"/>
    <w:qFormat/>
    <w:rPr>
      <w:rFonts w:ascii="Symbol" w:hAnsi="Symbol" w:cs="Symbol"/>
    </w:rPr>
  </w:style>
  <w:style w:type="character" w:styleId="WWCharLFO24LVL8">
    <w:name w:val="WW_CharLFO24LVL8"/>
    <w:qFormat/>
    <w:rPr>
      <w:rFonts w:ascii="Courier New" w:hAnsi="Courier New" w:cs="Courier New"/>
    </w:rPr>
  </w:style>
  <w:style w:type="character" w:styleId="WWCharLFO24LVL9">
    <w:name w:val="WW_CharLFO24LVL9"/>
    <w:qFormat/>
    <w:rPr>
      <w:rFonts w:ascii="Wingdings" w:hAnsi="Wingdings" w:cs="Wingdings"/>
    </w:rPr>
  </w:style>
  <w:style w:type="character" w:styleId="WWCharLFO25LVL1">
    <w:name w:val="WW_CharLFO25LVL1"/>
    <w:qFormat/>
    <w:rPr>
      <w:rFonts w:ascii="Symbol" w:hAnsi="Symbol" w:cs="Symbol"/>
    </w:rPr>
  </w:style>
  <w:style w:type="character" w:styleId="WWCharLFO25LVL2">
    <w:name w:val="WW_CharLFO25LVL2"/>
    <w:qFormat/>
    <w:rPr>
      <w:rFonts w:ascii="Courier New" w:hAnsi="Courier New" w:cs="Courier New"/>
    </w:rPr>
  </w:style>
  <w:style w:type="character" w:styleId="WWCharLFO25LVL3">
    <w:name w:val="WW_CharLFO25LVL3"/>
    <w:qFormat/>
    <w:rPr>
      <w:rFonts w:ascii="Wingdings" w:hAnsi="Wingdings" w:cs="Wingdings"/>
    </w:rPr>
  </w:style>
  <w:style w:type="character" w:styleId="WWCharLFO25LVL4">
    <w:name w:val="WW_CharLFO25LVL4"/>
    <w:qFormat/>
    <w:rPr>
      <w:rFonts w:ascii="Symbol" w:hAnsi="Symbol" w:cs="Symbol"/>
    </w:rPr>
  </w:style>
  <w:style w:type="character" w:styleId="WWCharLFO25LVL5">
    <w:name w:val="WW_CharLFO25LVL5"/>
    <w:qFormat/>
    <w:rPr>
      <w:rFonts w:ascii="Courier New" w:hAnsi="Courier New" w:cs="Courier New"/>
    </w:rPr>
  </w:style>
  <w:style w:type="character" w:styleId="WWCharLFO25LVL6">
    <w:name w:val="WW_CharLFO25LVL6"/>
    <w:qFormat/>
    <w:rPr>
      <w:rFonts w:ascii="Wingdings" w:hAnsi="Wingdings" w:cs="Wingdings"/>
    </w:rPr>
  </w:style>
  <w:style w:type="character" w:styleId="WWCharLFO25LVL7">
    <w:name w:val="WW_CharLFO25LVL7"/>
    <w:qFormat/>
    <w:rPr>
      <w:rFonts w:ascii="Symbol" w:hAnsi="Symbol" w:cs="Symbol"/>
    </w:rPr>
  </w:style>
  <w:style w:type="character" w:styleId="WWCharLFO25LVL8">
    <w:name w:val="WW_CharLFO25LVL8"/>
    <w:qFormat/>
    <w:rPr>
      <w:rFonts w:ascii="Courier New" w:hAnsi="Courier New" w:cs="Courier New"/>
    </w:rPr>
  </w:style>
  <w:style w:type="character" w:styleId="WWCharLFO25LVL9">
    <w:name w:val="WW_CharLFO25LVL9"/>
    <w:qFormat/>
    <w:rPr>
      <w:rFonts w:ascii="Wingdings" w:hAnsi="Wingdings" w:cs="Wingdings"/>
    </w:rPr>
  </w:style>
  <w:style w:type="character" w:styleId="WWCharLFO26LVL1">
    <w:name w:val="WW_CharLFO26LVL1"/>
    <w:qFormat/>
    <w:rPr>
      <w:rFonts w:ascii="Courier New" w:hAnsi="Courier New" w:cs="Courier New"/>
    </w:rPr>
  </w:style>
  <w:style w:type="character" w:styleId="WWCharLFO26LVL2">
    <w:name w:val="WW_CharLFO26LVL2"/>
    <w:qFormat/>
    <w:rPr>
      <w:rFonts w:ascii="Courier New" w:hAnsi="Courier New" w:cs="Courier New"/>
    </w:rPr>
  </w:style>
  <w:style w:type="character" w:styleId="WWCharLFO26LVL3">
    <w:name w:val="WW_CharLFO26LVL3"/>
    <w:qFormat/>
    <w:rPr>
      <w:rFonts w:ascii="Wingdings" w:hAnsi="Wingdings" w:cs="Wingdings"/>
    </w:rPr>
  </w:style>
  <w:style w:type="character" w:styleId="WWCharLFO26LVL4">
    <w:name w:val="WW_CharLFO26LVL4"/>
    <w:qFormat/>
    <w:rPr>
      <w:rFonts w:ascii="Symbol" w:hAnsi="Symbol" w:cs="Symbol"/>
    </w:rPr>
  </w:style>
  <w:style w:type="character" w:styleId="WWCharLFO26LVL5">
    <w:name w:val="WW_CharLFO26LVL5"/>
    <w:qFormat/>
    <w:rPr>
      <w:rFonts w:ascii="Courier New" w:hAnsi="Courier New" w:cs="Courier New"/>
    </w:rPr>
  </w:style>
  <w:style w:type="character" w:styleId="WWCharLFO26LVL6">
    <w:name w:val="WW_CharLFO26LVL6"/>
    <w:qFormat/>
    <w:rPr>
      <w:rFonts w:ascii="Wingdings" w:hAnsi="Wingdings" w:cs="Wingdings"/>
    </w:rPr>
  </w:style>
  <w:style w:type="character" w:styleId="WWCharLFO26LVL7">
    <w:name w:val="WW_CharLFO26LVL7"/>
    <w:qFormat/>
    <w:rPr>
      <w:rFonts w:ascii="Symbol" w:hAnsi="Symbol" w:cs="Symbol"/>
    </w:rPr>
  </w:style>
  <w:style w:type="character" w:styleId="WWCharLFO26LVL8">
    <w:name w:val="WW_CharLFO26LVL8"/>
    <w:qFormat/>
    <w:rPr>
      <w:rFonts w:ascii="Courier New" w:hAnsi="Courier New" w:cs="Courier New"/>
    </w:rPr>
  </w:style>
  <w:style w:type="character" w:styleId="WWCharLFO26LVL9">
    <w:name w:val="WW_CharLFO26LVL9"/>
    <w:qFormat/>
    <w:rPr>
      <w:rFonts w:ascii="Wingdings" w:hAnsi="Wingdings" w:cs="Wingdings"/>
    </w:rPr>
  </w:style>
  <w:style w:type="character" w:styleId="WWCharLFO27LVL2">
    <w:name w:val="WW_CharLFO27LVL2"/>
    <w:qFormat/>
    <w:rPr>
      <w:sz w:val="18"/>
      <w:szCs w:val="18"/>
    </w:rPr>
  </w:style>
  <w:style w:type="character" w:styleId="WWCharLFO28LVL1">
    <w:name w:val="WW_CharLFO28LVL1"/>
    <w:qFormat/>
    <w:rPr>
      <w:rFonts w:ascii="Symbol" w:hAnsi="Symbol"/>
    </w:rPr>
  </w:style>
  <w:style w:type="character" w:styleId="WWCharLFO28LVL2">
    <w:name w:val="WW_CharLFO28LVL2"/>
    <w:qFormat/>
    <w:rPr>
      <w:rFonts w:ascii="Courier New" w:hAnsi="Courier New" w:cs="Courier New"/>
    </w:rPr>
  </w:style>
  <w:style w:type="character" w:styleId="WWCharLFO28LVL3">
    <w:name w:val="WW_CharLFO28LVL3"/>
    <w:qFormat/>
    <w:rPr>
      <w:rFonts w:ascii="Wingdings" w:hAnsi="Wingdings"/>
    </w:rPr>
  </w:style>
  <w:style w:type="character" w:styleId="WWCharLFO28LVL4">
    <w:name w:val="WW_CharLFO28LVL4"/>
    <w:qFormat/>
    <w:rPr>
      <w:rFonts w:ascii="Symbol" w:hAnsi="Symbol"/>
    </w:rPr>
  </w:style>
  <w:style w:type="character" w:styleId="WWCharLFO28LVL5">
    <w:name w:val="WW_CharLFO28LVL5"/>
    <w:qFormat/>
    <w:rPr>
      <w:rFonts w:ascii="Courier New" w:hAnsi="Courier New" w:cs="Courier New"/>
    </w:rPr>
  </w:style>
  <w:style w:type="character" w:styleId="WWCharLFO28LVL6">
    <w:name w:val="WW_CharLFO28LVL6"/>
    <w:qFormat/>
    <w:rPr>
      <w:rFonts w:ascii="Wingdings" w:hAnsi="Wingdings"/>
    </w:rPr>
  </w:style>
  <w:style w:type="character" w:styleId="WWCharLFO28LVL7">
    <w:name w:val="WW_CharLFO28LVL7"/>
    <w:qFormat/>
    <w:rPr>
      <w:rFonts w:ascii="Symbol" w:hAnsi="Symbol"/>
    </w:rPr>
  </w:style>
  <w:style w:type="character" w:styleId="WWCharLFO28LVL8">
    <w:name w:val="WW_CharLFO28LVL8"/>
    <w:qFormat/>
    <w:rPr>
      <w:rFonts w:ascii="Courier New" w:hAnsi="Courier New" w:cs="Courier New"/>
    </w:rPr>
  </w:style>
  <w:style w:type="character" w:styleId="WWCharLFO28LVL9">
    <w:name w:val="WW_CharLFO28LVL9"/>
    <w:qFormat/>
    <w:rPr>
      <w:rFonts w:ascii="Wingdings" w:hAnsi="Wingdings"/>
    </w:rPr>
  </w:style>
  <w:style w:type="character" w:styleId="WWCharLFO29LVL1">
    <w:name w:val="WW_CharLFO29LVL1"/>
    <w:qFormat/>
    <w:rPr>
      <w:rFonts w:ascii="Symbol" w:hAnsi="Symbol"/>
    </w:rPr>
  </w:style>
  <w:style w:type="character" w:styleId="WWCharLFO29LVL2">
    <w:name w:val="WW_CharLFO29LVL2"/>
    <w:qFormat/>
    <w:rPr>
      <w:rFonts w:ascii="Courier New" w:hAnsi="Courier New" w:cs="Courier New"/>
    </w:rPr>
  </w:style>
  <w:style w:type="character" w:styleId="WWCharLFO29LVL3">
    <w:name w:val="WW_CharLFO29LVL3"/>
    <w:qFormat/>
    <w:rPr>
      <w:rFonts w:ascii="Wingdings" w:hAnsi="Wingdings"/>
    </w:rPr>
  </w:style>
  <w:style w:type="character" w:styleId="WWCharLFO29LVL4">
    <w:name w:val="WW_CharLFO29LVL4"/>
    <w:qFormat/>
    <w:rPr>
      <w:rFonts w:ascii="Symbol" w:hAnsi="Symbol"/>
    </w:rPr>
  </w:style>
  <w:style w:type="character" w:styleId="WWCharLFO29LVL5">
    <w:name w:val="WW_CharLFO29LVL5"/>
    <w:qFormat/>
    <w:rPr>
      <w:rFonts w:ascii="Courier New" w:hAnsi="Courier New" w:cs="Courier New"/>
    </w:rPr>
  </w:style>
  <w:style w:type="character" w:styleId="WWCharLFO29LVL6">
    <w:name w:val="WW_CharLFO29LVL6"/>
    <w:qFormat/>
    <w:rPr>
      <w:rFonts w:ascii="Wingdings" w:hAnsi="Wingdings"/>
    </w:rPr>
  </w:style>
  <w:style w:type="character" w:styleId="WWCharLFO29LVL7">
    <w:name w:val="WW_CharLFO29LVL7"/>
    <w:qFormat/>
    <w:rPr>
      <w:rFonts w:ascii="Symbol" w:hAnsi="Symbol"/>
    </w:rPr>
  </w:style>
  <w:style w:type="character" w:styleId="WWCharLFO29LVL8">
    <w:name w:val="WW_CharLFO29LVL8"/>
    <w:qFormat/>
    <w:rPr>
      <w:rFonts w:ascii="Courier New" w:hAnsi="Courier New" w:cs="Courier New"/>
    </w:rPr>
  </w:style>
  <w:style w:type="character" w:styleId="WWCharLFO29LVL9">
    <w:name w:val="WW_CharLFO29LVL9"/>
    <w:qFormat/>
    <w:rPr>
      <w:rFonts w:ascii="Wingdings" w:hAnsi="Wingdings"/>
    </w:rPr>
  </w:style>
  <w:style w:type="character" w:styleId="WWCharLFO30LVL1">
    <w:name w:val="WW_CharLFO30LVL1"/>
    <w:qFormat/>
    <w:rPr>
      <w:rFonts w:ascii="Symbol" w:hAnsi="Symbol"/>
    </w:rPr>
  </w:style>
  <w:style w:type="character" w:styleId="WWCharLFO30LVL2">
    <w:name w:val="WW_CharLFO30LVL2"/>
    <w:qFormat/>
    <w:rPr>
      <w:rFonts w:ascii="Courier New" w:hAnsi="Courier New" w:cs="Courier New"/>
    </w:rPr>
  </w:style>
  <w:style w:type="character" w:styleId="WWCharLFO30LVL3">
    <w:name w:val="WW_CharLFO30LVL3"/>
    <w:qFormat/>
    <w:rPr>
      <w:rFonts w:ascii="Wingdings" w:hAnsi="Wingdings"/>
    </w:rPr>
  </w:style>
  <w:style w:type="character" w:styleId="WWCharLFO30LVL4">
    <w:name w:val="WW_CharLFO30LVL4"/>
    <w:qFormat/>
    <w:rPr>
      <w:rFonts w:ascii="Symbol" w:hAnsi="Symbol"/>
    </w:rPr>
  </w:style>
  <w:style w:type="character" w:styleId="WWCharLFO30LVL5">
    <w:name w:val="WW_CharLFO30LVL5"/>
    <w:qFormat/>
    <w:rPr>
      <w:rFonts w:ascii="Courier New" w:hAnsi="Courier New" w:cs="Courier New"/>
    </w:rPr>
  </w:style>
  <w:style w:type="character" w:styleId="WWCharLFO30LVL6">
    <w:name w:val="WW_CharLFO30LVL6"/>
    <w:qFormat/>
    <w:rPr>
      <w:rFonts w:ascii="Wingdings" w:hAnsi="Wingdings"/>
    </w:rPr>
  </w:style>
  <w:style w:type="character" w:styleId="WWCharLFO30LVL7">
    <w:name w:val="WW_CharLFO30LVL7"/>
    <w:qFormat/>
    <w:rPr>
      <w:rFonts w:ascii="Symbol" w:hAnsi="Symbol"/>
    </w:rPr>
  </w:style>
  <w:style w:type="character" w:styleId="WWCharLFO30LVL8">
    <w:name w:val="WW_CharLFO30LVL8"/>
    <w:qFormat/>
    <w:rPr>
      <w:rFonts w:ascii="Courier New" w:hAnsi="Courier New" w:cs="Courier New"/>
    </w:rPr>
  </w:style>
  <w:style w:type="character" w:styleId="WWCharLFO30LVL9">
    <w:name w:val="WW_CharLFO30LVL9"/>
    <w:qFormat/>
    <w:rPr>
      <w:rFonts w:ascii="Wingdings" w:hAnsi="Wingdings"/>
    </w:rPr>
  </w:style>
  <w:style w:type="character" w:styleId="WWCharLFO31LVL1">
    <w:name w:val="WW_CharLFO31LVL1"/>
    <w:qFormat/>
    <w:rPr>
      <w:rFonts w:ascii="Symbol" w:hAnsi="Symbol"/>
    </w:rPr>
  </w:style>
  <w:style w:type="character" w:styleId="WWCharLFO31LVL2">
    <w:name w:val="WW_CharLFO31LVL2"/>
    <w:qFormat/>
    <w:rPr>
      <w:rFonts w:ascii="Courier New" w:hAnsi="Courier New" w:cs="Courier New"/>
    </w:rPr>
  </w:style>
  <w:style w:type="character" w:styleId="WWCharLFO31LVL3">
    <w:name w:val="WW_CharLFO31LVL3"/>
    <w:qFormat/>
    <w:rPr>
      <w:rFonts w:ascii="Wingdings" w:hAnsi="Wingdings"/>
    </w:rPr>
  </w:style>
  <w:style w:type="character" w:styleId="WWCharLFO31LVL4">
    <w:name w:val="WW_CharLFO31LVL4"/>
    <w:qFormat/>
    <w:rPr>
      <w:rFonts w:ascii="Symbol" w:hAnsi="Symbol"/>
    </w:rPr>
  </w:style>
  <w:style w:type="character" w:styleId="WWCharLFO31LVL5">
    <w:name w:val="WW_CharLFO31LVL5"/>
    <w:qFormat/>
    <w:rPr>
      <w:rFonts w:ascii="Courier New" w:hAnsi="Courier New" w:cs="Courier New"/>
    </w:rPr>
  </w:style>
  <w:style w:type="character" w:styleId="WWCharLFO31LVL6">
    <w:name w:val="WW_CharLFO31LVL6"/>
    <w:qFormat/>
    <w:rPr>
      <w:rFonts w:ascii="Wingdings" w:hAnsi="Wingdings"/>
    </w:rPr>
  </w:style>
  <w:style w:type="character" w:styleId="WWCharLFO31LVL7">
    <w:name w:val="WW_CharLFO31LVL7"/>
    <w:qFormat/>
    <w:rPr>
      <w:rFonts w:ascii="Symbol" w:hAnsi="Symbol"/>
    </w:rPr>
  </w:style>
  <w:style w:type="character" w:styleId="WWCharLFO31LVL8">
    <w:name w:val="WW_CharLFO31LVL8"/>
    <w:qFormat/>
    <w:rPr>
      <w:rFonts w:ascii="Courier New" w:hAnsi="Courier New" w:cs="Courier New"/>
    </w:rPr>
  </w:style>
  <w:style w:type="character" w:styleId="WWCharLFO31LVL9">
    <w:name w:val="WW_CharLFO31LVL9"/>
    <w:qFormat/>
    <w:rPr>
      <w:rFonts w:ascii="Wingdings" w:hAnsi="Wingdings"/>
    </w:rPr>
  </w:style>
  <w:style w:type="paragraph" w:styleId="Style24">
    <w:name w:val="Заголовок"/>
    <w:basedOn w:val="Normal"/>
    <w:next w:val="Style25"/>
    <w:qFormat/>
    <w:pPr>
      <w:keepNext w:val="true"/>
      <w:suppressAutoHyphens w:val="true"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Style25">
    <w:name w:val="Body Text"/>
    <w:basedOn w:val="2"/>
    <w:pPr>
      <w:suppressAutoHyphens w:val="true"/>
      <w:jc w:val="both"/>
    </w:pPr>
    <w:rPr>
      <w:sz w:val="20"/>
      <w:szCs w:val="18"/>
    </w:rPr>
  </w:style>
  <w:style w:type="paragraph" w:styleId="Style26">
    <w:name w:val="Обычный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Lucida Sans Unicode" w:cs="Mang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ru-RU" w:eastAsia="zh-CN" w:bidi="hi-IN"/>
    </w:rPr>
  </w:style>
  <w:style w:type="paragraph" w:styleId="Style27">
    <w:name w:val="List"/>
    <w:basedOn w:val="Style25"/>
    <w:pPr>
      <w:suppressAutoHyphens w:val="true"/>
    </w:pPr>
    <w:rPr>
      <w:rFonts w:ascii="Arial" w:hAnsi="Arial" w:eastAsia="Arial" w:cs="Tahoma"/>
    </w:rPr>
  </w:style>
  <w:style w:type="paragraph" w:styleId="Style28">
    <w:name w:val="Название объекта"/>
    <w:basedOn w:val="Normal"/>
    <w:qFormat/>
    <w:pPr>
      <w:suppressLineNumbers/>
      <w:suppressAutoHyphens w:val="true"/>
      <w:spacing w:before="120" w:after="120"/>
    </w:pPr>
    <w:rPr>
      <w:rFonts w:cs="Mangal"/>
      <w:i/>
      <w:iCs/>
      <w:sz w:val="24"/>
      <w:szCs w:val="24"/>
    </w:rPr>
  </w:style>
  <w:style w:type="paragraph" w:styleId="Style29">
    <w:name w:val="Указатель"/>
    <w:basedOn w:val="Normal"/>
    <w:qFormat/>
    <w:pPr>
      <w:suppressLineNumbers/>
      <w:suppressAutoHyphens w:val="true"/>
    </w:pPr>
    <w:rPr>
      <w:rFonts w:cs="Mangal"/>
      <w:sz w:val="24"/>
    </w:rPr>
  </w:style>
  <w:style w:type="paragraph" w:styleId="2">
    <w:name w:val="Обычный2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eastAsia="Times New Roman" w:cs="Arial" w:ascii="Times New Roman" w:hAnsi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-4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bidi="ar-SA" w:val="ru-RU" w:eastAsia="zh-CN"/>
    </w:rPr>
  </w:style>
  <w:style w:type="paragraph" w:styleId="Style30">
    <w:name w:val="Без интервала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eastAsia="Times New Roman" w:cs="Times New Roman" w:ascii="Times New Roman" w:hAnsi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0"/>
      <w:sz w:val="20"/>
      <w:szCs w:val="20"/>
      <w:u w:val="none"/>
      <w:shd w:fill="auto" w:val="clear"/>
      <w:vertAlign w:val="baseline"/>
      <w:em w:val="none"/>
      <w:lang w:bidi="ar-SA" w:val="ru-RU" w:eastAsia="zh-CN"/>
    </w:rPr>
  </w:style>
  <w:style w:type="paragraph" w:styleId="21">
    <w:name w:val="Основной текст с отступом 21"/>
    <w:basedOn w:val="2"/>
    <w:qFormat/>
    <w:pPr>
      <w:tabs>
        <w:tab w:val="clear" w:pos="708"/>
      </w:tabs>
      <w:suppressAutoHyphens w:val="true"/>
      <w:ind w:left="720" w:right="0" w:hanging="12"/>
      <w:jc w:val="both"/>
    </w:pPr>
    <w:rPr>
      <w:sz w:val="20"/>
      <w:szCs w:val="18"/>
    </w:rPr>
  </w:style>
  <w:style w:type="paragraph" w:styleId="Style31">
    <w:name w:val="Абзац списка"/>
    <w:basedOn w:val="Normal"/>
    <w:qFormat/>
    <w:pPr>
      <w:tabs>
        <w:tab w:val="clear" w:pos="708"/>
      </w:tabs>
      <w:suppressAutoHyphens w:val="true"/>
      <w:spacing w:lineRule="auto" w:line="276"/>
      <w:ind w:left="720" w:right="0" w:firstLine="709"/>
    </w:pPr>
    <w:rPr>
      <w:sz w:val="28"/>
      <w:szCs w:val="22"/>
    </w:rPr>
  </w:style>
  <w:style w:type="paragraph" w:styleId="Style32">
    <w:name w:val="Содержимое таблицы"/>
    <w:basedOn w:val="Normal"/>
    <w:qFormat/>
    <w:pPr>
      <w:suppressLineNumbers/>
      <w:suppressAutoHyphens w:val="true"/>
    </w:pPr>
    <w:rPr/>
  </w:style>
  <w:style w:type="paragraph" w:styleId="12">
    <w:name w:val="Обычный1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tLeast" w:line="100"/>
      <w:jc w:val="left"/>
      <w:textAlignment w:val="baseline"/>
    </w:pPr>
    <w:rPr>
      <w:rFonts w:eastAsia="Times New Roman" w:cs="Arial" w:ascii="Times New Roman" w:hAnsi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-4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bidi="ar-SA" w:val="ru-RU" w:eastAsia="zh-CN"/>
    </w:rPr>
  </w:style>
  <w:style w:type="paragraph" w:styleId="Style33">
    <w:name w:val="Текст примечания"/>
    <w:basedOn w:val="Normal"/>
    <w:qFormat/>
    <w:pPr>
      <w:suppressAutoHyphens w:val="true"/>
    </w:pPr>
    <w:rPr/>
  </w:style>
  <w:style w:type="paragraph" w:styleId="Style34">
    <w:name w:val="Тема примечания"/>
    <w:basedOn w:val="Style33"/>
    <w:next w:val="Style33"/>
    <w:qFormat/>
    <w:pPr>
      <w:suppressAutoHyphens w:val="true"/>
    </w:pPr>
    <w:rPr>
      <w:b/>
      <w:bCs/>
    </w:rPr>
  </w:style>
  <w:style w:type="paragraph" w:styleId="Style35">
    <w:name w:val="Текст выноски"/>
    <w:basedOn w:val="Normal"/>
    <w:qFormat/>
    <w:pPr>
      <w:suppressAutoHyphens w:val="true"/>
    </w:pPr>
    <w:rPr>
      <w:rFonts w:ascii="Segoe UI" w:hAnsi="Segoe UI" w:eastAsia="Segoe UI" w:cs="Segoe UI"/>
      <w:sz w:val="18"/>
      <w:szCs w:val="18"/>
    </w:rPr>
  </w:style>
  <w:style w:type="paragraph" w:styleId="Style36">
    <w:name w:val="Рецензия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eastAsia="Times New Roman" w:cs="Times New Roman" w:ascii="Times New Roman" w:hAnsi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0"/>
      <w:sz w:val="20"/>
      <w:szCs w:val="20"/>
      <w:u w:val="none"/>
      <w:shd w:fill="auto" w:val="clear"/>
      <w:vertAlign w:val="baseline"/>
      <w:em w:val="none"/>
      <w:lang w:bidi="ar-SA" w:val="ru-RU" w:eastAsia="zh-CN"/>
    </w:rPr>
  </w:style>
  <w:style w:type="paragraph" w:styleId="ConsPlusNonformat">
    <w:name w:val="ConsPlusNonformat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false"/>
      <w:bidi w:val="0"/>
      <w:snapToGrid w:val="true"/>
      <w:spacing w:lineRule="auto" w:line="240"/>
      <w:jc w:val="left"/>
      <w:textAlignment w:val="baseline"/>
    </w:pPr>
    <w:rPr>
      <w:rFonts w:ascii="Courier New" w:hAnsi="Courier New" w:eastAsia="Malgun Gothic" w:cs="Courier New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0"/>
      <w:sz w:val="20"/>
      <w:szCs w:val="20"/>
      <w:u w:val="none"/>
      <w:shd w:fill="auto" w:val="clear"/>
      <w:vertAlign w:val="baseline"/>
      <w:em w:val="none"/>
      <w:lang w:bidi="ar-SA" w:val="ru-RU" w:eastAsia="zh-CN"/>
    </w:rPr>
  </w:style>
  <w:style w:type="paragraph" w:styleId="13">
    <w:name w:val="Абзац списка1"/>
    <w:basedOn w:val="Normal"/>
    <w:qFormat/>
    <w:pPr>
      <w:tabs>
        <w:tab w:val="clear" w:pos="708"/>
      </w:tabs>
      <w:suppressAutoHyphens w:val="true"/>
      <w:spacing w:lineRule="auto" w:line="276"/>
      <w:ind w:left="720" w:right="0" w:firstLine="709"/>
    </w:pPr>
    <w:rPr>
      <w:sz w:val="28"/>
      <w:szCs w:val="22"/>
    </w:rPr>
  </w:style>
  <w:style w:type="paragraph" w:styleId="Style37">
    <w:name w:val="Заголовок таблицы"/>
    <w:basedOn w:val="Style32"/>
    <w:qFormat/>
    <w:pPr>
      <w:suppressAutoHyphens w:val="true"/>
      <w:jc w:val="center"/>
    </w:pPr>
    <w:rPr>
      <w:b/>
      <w:bCs/>
    </w:rPr>
  </w:style>
  <w:style w:type="paragraph" w:styleId="Style38">
    <w:name w:val="Обычный (Интернет)"/>
    <w:basedOn w:val="Style26"/>
    <w:qFormat/>
    <w:pPr>
      <w:widowControl/>
      <w:suppressAutoHyphens w:val="false"/>
      <w:spacing w:before="100" w:after="100"/>
      <w:textAlignment w:val="auto"/>
    </w:pPr>
    <w:rPr>
      <w:rFonts w:eastAsia="Times New Roman" w:cs="Times New Roman"/>
      <w:kern w:val="0"/>
      <w:lang w:eastAsia="ru-RU" w:bidi="ar-SA"/>
    </w:rPr>
  </w:style>
  <w:style w:type="paragraph" w:styleId="Style39">
    <w:name w:val="Верхний и нижний колонтитулы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40">
    <w:name w:val="Header"/>
    <w:basedOn w:val="Style26"/>
    <w:pPr>
      <w:tabs>
        <w:tab w:val="clear" w:pos="708"/>
        <w:tab w:val="center" w:pos="4677" w:leader="none"/>
        <w:tab w:val="right" w:pos="9355" w:leader="none"/>
      </w:tabs>
      <w:suppressAutoHyphens w:val="true"/>
    </w:pPr>
    <w:rPr>
      <w:szCs w:val="21"/>
    </w:rPr>
  </w:style>
  <w:style w:type="paragraph" w:styleId="Style41">
    <w:name w:val="Footer"/>
    <w:basedOn w:val="Style26"/>
    <w:pPr>
      <w:tabs>
        <w:tab w:val="clear" w:pos="708"/>
        <w:tab w:val="center" w:pos="4677" w:leader="none"/>
        <w:tab w:val="right" w:pos="9355" w:leader="none"/>
      </w:tabs>
      <w:suppressAutoHyphens w:val="true"/>
    </w:pPr>
    <w:rPr>
      <w:szCs w:val="21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nfo@semeynaya.ru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608</TotalTime>
  <Application>LibreOffice/7.0.3.1$Windows_X86_64 LibreOffice_project/d7547858d014d4cf69878db179d326fc3483e082</Application>
  <Pages>4</Pages>
  <Words>2077</Words>
  <Characters>15582</Characters>
  <CharactersWithSpaces>17822</CharactersWithSpaces>
  <Paragraphs>93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2020-01-09T19:17:00Z</dcterms:created>
  <dc:creator>Yana Alekseeva</dc:creator>
  <dc:description/>
  <dc:language>ru-RU</dc:language>
  <cp:lastModifiedBy/>
  <cp:lastPrinted>2018-04-17T15:13:00Z</cp:lastPrinted>
  <dcterms:modified xsi:type="dcterms:W3CDTF">2025-01-10T16:19:35Z</dcterms:modified>
  <cp:revision>126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???? 1">
    <vt:lpwstr/>
  </property>
  <property fmtid="{D5CDD505-2E9C-101B-9397-08002B2CF9AE}" pid="3" name="???? 2">
    <vt:lpwstr/>
  </property>
  <property fmtid="{D5CDD505-2E9C-101B-9397-08002B2CF9AE}" pid="4" name="???? 3">
    <vt:lpwstr/>
  </property>
  <property fmtid="{D5CDD505-2E9C-101B-9397-08002B2CF9AE}" pid="5" name="???? 4">
    <vt:lpwstr/>
  </property>
</Properties>
</file>